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9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郏县在乡镇行使消防救援行政处罚权的</w:t>
      </w:r>
    </w:p>
    <w:p>
      <w:pPr>
        <w:pStyle w:val="3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适用范围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一、居民住宅小区、商业服务网点。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二、建筑面积在300平方米以下(不含本数)的下列场所：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（一）“多合一”场所；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（二）出租屋、群租房；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（三）商店、集贸市场、旅馆、饭店(含农家乐)、沿街门店；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（四）洗浴、足浴、茶社、美容美发、采耳、健身、汗蒸等营业性休闲场所；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五）邮政网点、电商网点、物流网点(含快递收发点)、金融网点、医疗卫生机构；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公共书屋、展示陈列等基层文化服务场所；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七）生产、加工、储存非易燃易爆品的工厂、作坊、仓库、堆场等场所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1A5F59D6"/>
    <w:rsid w:val="036D3BE0"/>
    <w:rsid w:val="09752B1E"/>
    <w:rsid w:val="1A393593"/>
    <w:rsid w:val="1A5F59D6"/>
    <w:rsid w:val="49A17BDC"/>
    <w:rsid w:val="559E3310"/>
    <w:rsid w:val="56835CE6"/>
    <w:rsid w:val="6D761CA9"/>
    <w:rsid w:val="74E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3">
    <w:name w:val="正文文本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Times New Roman" w:eastAsia="楷体_GB2312" w:cs="楷体_GB2312"/>
      <w:kern w:val="44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4654</Words>
  <Characters>4717</Characters>
  <Lines>0</Lines>
  <Paragraphs>0</Paragraphs>
  <TotalTime>23</TotalTime>
  <ScaleCrop>false</ScaleCrop>
  <LinksUpToDate>false</LinksUpToDate>
  <CharactersWithSpaces>4717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2023-09-06T08:37:00Z</dcterms:created>
  <dc:creator>墨青 て</dc:creator>
  <cp:lastModifiedBy>愿作鸿鹄，不畏山高路远</cp:lastModifiedBy>
  <cp:lastPrinted>2023-09-07T01:23:00Z</cp:lastPrinted>
  <dcterms:modified xsi:type="dcterms:W3CDTF">2023-09-11T01:56:01Z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5578BDE0975643C6A09FA43F540AD992_13</vt:lpwstr>
  </property>
</Properties>
</file>