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18"/>
          <w:szCs w:val="18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郏县市场监督管理</w:t>
      </w:r>
      <w:r>
        <w:rPr>
          <w:rFonts w:hint="eastAsia" w:ascii="方正小标宋_GBK" w:eastAsia="方正小标宋_GBK"/>
          <w:sz w:val="44"/>
          <w:szCs w:val="44"/>
        </w:rPr>
        <w:t>局重大执法决定法制审核目录清单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85"/>
        <w:gridCol w:w="1640"/>
        <w:gridCol w:w="1640"/>
        <w:gridCol w:w="1640"/>
        <w:gridCol w:w="1646"/>
        <w:gridCol w:w="1646"/>
        <w:gridCol w:w="2345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执法类别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审核事项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审核依据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提交部门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审核部门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应提交审核材料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审核要点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拟处罚数额在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万元以上(含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万)，或者没收违法所得、没收财物达到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万元以上（含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万）的案件；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Autospacing="0" w:after="360" w:afterAutospacing="0" w:line="15" w:lineRule="auto"/>
              <w:ind w:left="0" w:right="0" w:firstLine="1890" w:firstLineChars="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中华人民共和国行政处罚法》、《河南省行政执法条例》、《市场监督管理行政处罚程序暂行规定》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县市场监督管理局复杂重大行政处罚案件集体讨论程序暂行规定（试行）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执法机构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立案审批表，现场勘验笔录，相片等证据 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拟责令停产停业、吊销许可证或者营业执照的案件；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Autospacing="0" w:after="360" w:afterAutospacing="0" w:line="15" w:lineRule="auto"/>
              <w:ind w:left="0" w:right="0" w:firstLine="1890" w:firstLineChars="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中华人民共和国行政处罚法》、《河南省行政执法条例》、《市场监督管理行政处罚程序暂行规定》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县市场监督管理局复杂重大行政处罚案件集体讨论程序暂行规定（试行）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执法机构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立案审批表，现场勘验笔录，相片等证据 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涉及重大安全问题有重大社会影响的案件；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Autospacing="0" w:after="360" w:afterAutospacing="0" w:line="15" w:lineRule="auto"/>
              <w:ind w:left="0" w:right="0" w:firstLine="1890" w:firstLineChars="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中华人民共和国行政处罚法》、《河南省行政执法条例》、《市场监督管理行政处罚程序暂行规定》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县市场监督管理局复杂重大行政处罚案件集体讨论程序暂行规定（试行）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执法机构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立案审批表，现场勘验笔录，相片等证据 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执法调查处理意见与审核意见存在重大分歧的案件；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Autospacing="0" w:after="360" w:afterAutospacing="0" w:line="15" w:lineRule="auto"/>
              <w:ind w:left="0" w:right="0" w:firstLine="1890" w:firstLineChars="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中华人民共和国行政处罚法》、《河南省行政执法条例》、《市场监督管理行政处罚程序暂行规定》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县市场监督管理局复杂重大行政处罚案件集体讨论程序暂行规定（试行）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执法机构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立案审批表，现场勘验笔录，相片等证据 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1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案情特别复杂或者有其他特殊情况，经延期仍不能作出处理决定的，由市场监督管理部门负责人集体讨论决定是否继续延期；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Autospacing="0" w:after="360" w:afterAutospacing="0" w:line="15" w:lineRule="auto"/>
              <w:ind w:left="0" w:right="0" w:firstLine="1890" w:firstLineChars="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中华人民共和国行政处罚法》、《河南省行政执法条例》、《市场监督管理行政处罚程序暂行规定》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县市场监督管理局复杂重大行政处罚案件集体讨论程序暂行规定（试行）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执法机构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立案审批表，现场勘验笔录，相片等证据 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应当提交集体讨论的其他案件。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Autospacing="0" w:after="360" w:afterAutospacing="0" w:line="15" w:lineRule="auto"/>
              <w:ind w:left="0" w:right="0" w:firstLine="1890" w:firstLineChars="9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中华人民共和国行政处罚法》、《河南省行政执法条例》、《市场监督管理行政处罚程序暂行规定》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县市场监督管理局复杂重大行政处罚案件集体讨论程序暂行规定（试行）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执法机构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立案审批表，现场勘验笔录，相片等证据 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所有行政强制决定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《中华人民共和国行政强制法》 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执法机构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立案审批表，现场勘验笔录，相片等证据 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3F5D"/>
    <w:rsid w:val="01B06085"/>
    <w:rsid w:val="6AD44AAE"/>
    <w:rsid w:val="6D733F5D"/>
    <w:rsid w:val="7D1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2019-11-14T00:10:00Z</dcterms:created>
  <dc:creator>张扬天下</dc:creator>
  <cp:lastModifiedBy>Administrator</cp:lastModifiedBy>
  <dcterms:modified xsi:type="dcterms:W3CDTF">2020-01-08T08:19:59Z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