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郏县202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年度“放心消费创建”示范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郏县姚庄回族乡三郎庙村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240F8"/>
    <w:rsid w:val="21E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"/>
    <w:basedOn w:val="5"/>
    <w:qFormat/>
    <w:uiPriority w:val="0"/>
    <w:pPr>
      <w:spacing w:after="120" w:afterLines="0"/>
      <w:ind w:left="420" w:leftChars="200" w:firstLine="420" w:firstLineChars="200"/>
    </w:pPr>
    <w:rPr>
      <w:rFonts w:ascii="Times New Roman" w:hAnsi="Calibri" w:cs="Times New Roman"/>
      <w:sz w:val="32"/>
    </w:rPr>
  </w:style>
  <w:style w:type="paragraph" w:customStyle="1" w:styleId="5">
    <w:name w:val="Body Text Indent"/>
    <w:basedOn w:val="1"/>
    <w:qFormat/>
    <w:uiPriority w:val="0"/>
    <w:pPr>
      <w:ind w:firstLine="540" w:firstLineChars="18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2021-12-13T10:24:00Z</dcterms:created>
  <dc:creator>Administrator</dc:creator>
  <cp:lastModifiedBy>核桃仁儿</cp:lastModifiedBy>
  <dcterms:modified xsi:type="dcterms:W3CDTF">2022-01-07T09:23:19Z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0753232791084554920AEE9F8CE6FC1A</vt:lpwstr>
  </property>
</Properties>
</file>