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6488">
      <w:pPr>
        <w:autoSpaceDN w:val="0"/>
        <w:spacing w:line="560" w:lineRule="exact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郏县2024年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省级</w:t>
      </w:r>
      <w:r>
        <w:rPr>
          <w:rFonts w:hint="eastAsia" w:ascii="宋体" w:hAnsi="宋体" w:cs="宋体"/>
          <w:color w:val="000000"/>
          <w:sz w:val="36"/>
          <w:szCs w:val="36"/>
        </w:rPr>
        <w:t>财政</w:t>
      </w:r>
      <w:r>
        <w:rPr>
          <w:rFonts w:ascii="宋体" w:hAnsi="宋体" w:cs="宋体"/>
          <w:color w:val="000000"/>
          <w:sz w:val="36"/>
          <w:szCs w:val="36"/>
        </w:rPr>
        <w:t>衔接推进乡村振兴补助</w:t>
      </w:r>
      <w:r>
        <w:rPr>
          <w:rFonts w:hint="eastAsia" w:ascii="宋体" w:hAnsi="宋体" w:cs="宋体"/>
          <w:color w:val="000000"/>
          <w:sz w:val="36"/>
          <w:szCs w:val="36"/>
        </w:rPr>
        <w:t>资金</w:t>
      </w:r>
    </w:p>
    <w:p w14:paraId="1F4E16D6">
      <w:pPr>
        <w:autoSpaceDN w:val="0"/>
        <w:spacing w:line="560" w:lineRule="exact"/>
        <w:jc w:val="center"/>
        <w:rPr>
          <w:rFonts w:ascii="仿宋_GB2312" w:hAnsi="仿宋_GB2312" w:cs="仿宋_GB2312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（少数民族发展任务）</w:t>
      </w:r>
      <w:r>
        <w:rPr>
          <w:rFonts w:hint="eastAsia" w:ascii="宋体" w:hAnsi="宋体" w:cs="宋体"/>
          <w:color w:val="000000"/>
          <w:sz w:val="36"/>
          <w:szCs w:val="36"/>
          <w:lang w:eastAsia="zh-CN"/>
        </w:rPr>
        <w:t>分配情况公告</w:t>
      </w:r>
      <w:r>
        <w:rPr>
          <w:rFonts w:hint="eastAsia" w:ascii="宋体" w:hAnsi="宋体" w:cs="宋体"/>
          <w:color w:val="000000"/>
          <w:sz w:val="36"/>
          <w:szCs w:val="36"/>
        </w:rPr>
        <w:t>公示</w:t>
      </w:r>
    </w:p>
    <w:p w14:paraId="281D0B50"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</w:p>
    <w:p w14:paraId="4731038B">
      <w:pPr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日，河南省财政厅、河南省民族宗教事务委员会《关于下达2024年中央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和省级</w:t>
      </w:r>
      <w:r>
        <w:rPr>
          <w:rFonts w:hint="eastAsia" w:ascii="仿宋" w:hAnsi="仿宋" w:eastAsia="仿宋" w:cs="仿宋"/>
          <w:sz w:val="28"/>
          <w:szCs w:val="28"/>
        </w:rPr>
        <w:t>财政衔接推进乡村振兴补助资金（少数民族发展任务）预算的通知》（豫财农综〔202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号）下达我县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省级</w:t>
      </w:r>
      <w:r>
        <w:rPr>
          <w:rFonts w:hint="eastAsia" w:ascii="仿宋" w:hAnsi="仿宋" w:eastAsia="仿宋" w:cs="仿宋"/>
          <w:sz w:val="28"/>
          <w:szCs w:val="28"/>
        </w:rPr>
        <w:t>财政衔接推进乡村振兴补助资金（少数民族发展任务）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</w:t>
      </w:r>
      <w:r>
        <w:rPr>
          <w:rFonts w:hint="eastAsia" w:ascii="仿宋" w:hAnsi="仿宋" w:eastAsia="仿宋" w:cs="仿宋"/>
          <w:sz w:val="28"/>
          <w:szCs w:val="28"/>
        </w:rPr>
        <w:t>万元。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根据《中央财政衔接推进乡村振兴补助资金管理办法》文件要求，为加强对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衔接</w:t>
      </w:r>
      <w:r>
        <w:rPr>
          <w:rFonts w:ascii="仿宋" w:hAnsi="仿宋" w:eastAsia="仿宋" w:cs="仿宋"/>
          <w:color w:val="222222"/>
          <w:sz w:val="28"/>
          <w:szCs w:val="28"/>
        </w:rPr>
        <w:t>资金的管理和监督，提高资金使用透明度，切实维护群众的利益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，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结合我县实际，现将资金分配使用情况</w:t>
      </w:r>
      <w:r>
        <w:rPr>
          <w:rFonts w:hint="eastAsia" w:ascii="仿宋" w:hAnsi="仿宋" w:eastAsia="仿宋" w:cs="仿宋"/>
          <w:sz w:val="28"/>
          <w:szCs w:val="28"/>
        </w:rPr>
        <w:t>公告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公示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 w14:paraId="3BE002F0">
      <w:pPr>
        <w:tabs>
          <w:tab w:val="left" w:pos="238"/>
        </w:tabs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一、资金来源</w:t>
      </w:r>
    </w:p>
    <w:p w14:paraId="3508E085">
      <w:pPr>
        <w:autoSpaceDN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省级</w:t>
      </w:r>
      <w:r>
        <w:rPr>
          <w:rFonts w:ascii="仿宋" w:hAnsi="仿宋" w:eastAsia="仿宋" w:cs="仿宋"/>
          <w:sz w:val="28"/>
          <w:szCs w:val="28"/>
        </w:rPr>
        <w:t>财政衔接</w:t>
      </w:r>
      <w:r>
        <w:rPr>
          <w:rFonts w:hint="eastAsia" w:ascii="仿宋" w:hAnsi="仿宋" w:eastAsia="仿宋" w:cs="仿宋"/>
          <w:sz w:val="28"/>
          <w:szCs w:val="28"/>
        </w:rPr>
        <w:t>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 w14:paraId="386D5C3B">
      <w:pPr>
        <w:spacing w:line="600" w:lineRule="exact"/>
        <w:ind w:firstLine="562" w:firstLineChars="200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分配原则</w:t>
      </w:r>
    </w:p>
    <w:p w14:paraId="24CC7A9F"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1.围绕促进少数民族地区发展、</w:t>
      </w:r>
      <w:r>
        <w:rPr>
          <w:rFonts w:ascii="仿宋" w:hAnsi="仿宋" w:eastAsia="仿宋" w:cs="仿宋"/>
          <w:sz w:val="28"/>
          <w:szCs w:val="28"/>
        </w:rPr>
        <w:t>衔接推进乡村振兴</w:t>
      </w:r>
      <w:r>
        <w:rPr>
          <w:rFonts w:hint="eastAsia" w:ascii="仿宋" w:hAnsi="仿宋" w:eastAsia="仿宋" w:cs="仿宋"/>
          <w:sz w:val="28"/>
          <w:szCs w:val="28"/>
        </w:rPr>
        <w:t>目标任务。</w:t>
      </w:r>
    </w:p>
    <w:p w14:paraId="4A601F46"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2.聚焦</w:t>
      </w:r>
      <w:r>
        <w:rPr>
          <w:rFonts w:ascii="仿宋" w:hAnsi="仿宋" w:eastAsia="仿宋" w:cs="仿宋"/>
          <w:sz w:val="28"/>
          <w:szCs w:val="28"/>
        </w:rPr>
        <w:t>产</w:t>
      </w:r>
      <w:r>
        <w:rPr>
          <w:rFonts w:hint="eastAsia" w:ascii="仿宋" w:hAnsi="仿宋" w:eastAsia="仿宋" w:cs="仿宋"/>
          <w:sz w:val="28"/>
          <w:szCs w:val="28"/>
        </w:rPr>
        <w:t>业</w:t>
      </w:r>
      <w:r>
        <w:rPr>
          <w:rFonts w:ascii="仿宋" w:hAnsi="仿宋" w:eastAsia="仿宋" w:cs="仿宋"/>
          <w:sz w:val="28"/>
          <w:szCs w:val="28"/>
        </w:rPr>
        <w:t>发展与基础设施短板。</w:t>
      </w:r>
    </w:p>
    <w:p w14:paraId="08D22246"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聚焦少数民族群众需求。</w:t>
      </w:r>
    </w:p>
    <w:p w14:paraId="3647E0FC">
      <w:pPr>
        <w:tabs>
          <w:tab w:val="left" w:pos="238"/>
        </w:tabs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分配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情况表</w:t>
      </w:r>
    </w:p>
    <w:tbl>
      <w:tblPr>
        <w:tblStyle w:val="2"/>
        <w:tblW w:w="8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087"/>
        <w:gridCol w:w="1150"/>
        <w:gridCol w:w="1612"/>
        <w:gridCol w:w="885"/>
        <w:gridCol w:w="1845"/>
        <w:gridCol w:w="565"/>
        <w:gridCol w:w="236"/>
        <w:gridCol w:w="4"/>
      </w:tblGrid>
      <w:tr w14:paraId="588D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郏县2024年少数民族发展任务省级财政衔接资金分配表</w:t>
            </w:r>
          </w:p>
        </w:tc>
      </w:tr>
      <w:tr w14:paraId="07B6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A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C7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5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2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7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E1B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5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875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B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 （万元）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186F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27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AA3F">
            <w:pPr>
              <w:pStyle w:val="7"/>
              <w:widowControl/>
              <w:shd w:val="clear" w:color="070000" w:fill="FFFFFF"/>
              <w:spacing w:beforeAutospacing="0" w:afterAutospacing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郏县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姚庄回族乡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shd w:val="clear" w:color="FFFFFF" w:fill="FFFFFF"/>
              </w:rPr>
              <w:t>三郎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shd w:val="clear" w:color="FFFFFF" w:fill="FFFFFF"/>
                <w:lang w:eastAsia="zh-CN"/>
              </w:rPr>
              <w:t>村道路建设项目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C11B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姚庄乡三郎庙村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664F">
            <w:pPr>
              <w:widowControl/>
              <w:spacing w:line="30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15cm厚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商品混凝土道路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333m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999m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5cm厚沥青混凝土道路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627.5m、2807m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7B5C1">
            <w:pPr>
              <w:widowControl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郏县民族宗教事务局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4C38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6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C1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2024年郏县龙山街道北大街社区道路建设项目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ABA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龙山街道北大街社区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EDF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5cm厚沥青混凝土道路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513m、2971.8m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77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郏县民族宗教事务局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3AD5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78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2D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2024年郏县冢头镇西寨村道路建设项目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A2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冢头镇西寨村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320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5cm厚沥青混凝土道路1186.225m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15cm厚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混凝土道路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597m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superscript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97D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F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郏县民族宗教事务局</w:t>
            </w:r>
            <w:bookmarkEnd w:id="0"/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74FF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5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DC6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gridSpan w:val="2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57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389DA8">
      <w:pPr>
        <w:tabs>
          <w:tab w:val="left" w:pos="238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监督电话：郏县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0375－51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52821</w:t>
      </w:r>
    </w:p>
    <w:p w14:paraId="75908C5E">
      <w:pPr>
        <w:tabs>
          <w:tab w:val="left" w:pos="238"/>
        </w:tabs>
        <w:rPr>
          <w:rFonts w:ascii="仿宋" w:hAnsi="仿宋" w:eastAsia="仿宋" w:cs="仿宋"/>
          <w:sz w:val="32"/>
          <w:szCs w:val="32"/>
        </w:rPr>
      </w:pPr>
    </w:p>
    <w:p w14:paraId="175150DF">
      <w:pPr>
        <w:tabs>
          <w:tab w:val="left" w:pos="238"/>
        </w:tabs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Y2I0NDk1ODRjMzUzODNkYTZhY2YyMzg0OTYwODUifQ=="/>
  </w:docVars>
  <w:rsids>
    <w:rsidRoot w:val="00000000"/>
    <w:rsid w:val="1B4E0D3A"/>
    <w:rsid w:val="28584543"/>
    <w:rsid w:val="29A92FE2"/>
    <w:rsid w:val="4F050923"/>
    <w:rsid w:val="4F59725C"/>
    <w:rsid w:val="501A52C5"/>
    <w:rsid w:val="7C37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5"/>
    <w:qFormat/>
    <w:uiPriority w:val="0"/>
    <w:pPr>
      <w:ind w:firstLine="420" w:firstLineChars="100"/>
    </w:pPr>
  </w:style>
  <w:style w:type="paragraph" w:customStyle="1" w:styleId="5">
    <w:name w:val="BodyText"/>
    <w:basedOn w:val="1"/>
    <w:next w:val="6"/>
    <w:qFormat/>
    <w:uiPriority w:val="0"/>
    <w:pPr>
      <w:spacing w:before="100" w:beforeAutospacing="1" w:after="120"/>
      <w:textAlignment w:val="baseline"/>
    </w:pPr>
  </w:style>
  <w:style w:type="paragraph" w:customStyle="1" w:styleId="6">
    <w:name w:val="BodyText2"/>
    <w:basedOn w:val="1"/>
    <w:qFormat/>
    <w:uiPriority w:val="0"/>
    <w:pPr>
      <w:spacing w:after="120" w:line="480" w:lineRule="auto"/>
      <w:textAlignment w:val="baseline"/>
    </w:p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662</Characters>
  <Lines>4</Lines>
  <Paragraphs>1</Paragraphs>
  <TotalTime>0</TotalTime>
  <ScaleCrop>false</ScaleCrop>
  <LinksUpToDate>false</LinksUpToDate>
  <CharactersWithSpaces>703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2024-03-01T17:01:00Z</dcterms:created>
  <dc:creator>风</dc:creator>
  <cp:lastModifiedBy>Administrator</cp:lastModifiedBy>
  <cp:lastPrinted>2018-06-13T15:52:00Z</cp:lastPrinted>
  <dcterms:modified xsi:type="dcterms:W3CDTF">2024-07-29T04:23:18Z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6C945C48048B4AEE84E4CD35F7234732</vt:lpwstr>
  </property>
</Properties>
</file>