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auto"/>
        <w:rPr>
          <w:rFonts w:ascii="Arial"/>
          <w:sz w:val="21"/>
        </w:rPr>
      </w:pPr>
    </w:p>
    <w:p>
      <w:pPr>
        <w:spacing w:before="78" w:line="183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000029</w:t>
      </w:r>
    </w:p>
    <w:p>
      <w:pPr>
        <w:spacing w:line="258" w:lineRule="auto"/>
        <w:rPr>
          <w:rFonts w:ascii="Arial"/>
          <w:sz w:val="21"/>
        </w:rPr>
      </w:pPr>
    </w:p>
    <w:p>
      <w:pPr>
        <w:spacing w:before="419" w:line="219" w:lineRule="auto"/>
        <w:ind w:left="751"/>
        <w:rPr>
          <w:rFonts w:ascii="宋体" w:hAnsi="宋体" w:eastAsia="宋体" w:cs="宋体"/>
          <w:sz w:val="129"/>
          <w:szCs w:val="129"/>
        </w:rPr>
      </w:pPr>
      <w:r>
        <w:rPr>
          <w:rFonts w:ascii="宋体" w:hAnsi="宋体" w:eastAsia="宋体" w:cs="宋体"/>
          <w:b/>
          <w:bCs/>
          <w:spacing w:val="-80"/>
          <w:w w:val="73"/>
          <w:sz w:val="129"/>
          <w:szCs w:val="129"/>
        </w:rPr>
        <w:t>河南省人民政府文件</w:t>
      </w:r>
    </w:p>
    <w:p>
      <w:pPr>
        <w:spacing w:line="341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spacing w:before="101" w:line="221" w:lineRule="auto"/>
        <w:ind w:left="30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豫政文〔2023〕70号</w:t>
      </w:r>
    </w:p>
    <w:p>
      <w:pPr>
        <w:spacing w:before="144" w:line="30" w:lineRule="exact"/>
        <w:ind w:firstLine="89"/>
        <w:textAlignment w:val="center"/>
      </w:pPr>
      <w:r>
        <w:drawing>
          <wp:inline distT="0" distB="0" distL="0" distR="0">
            <wp:extent cx="5562600" cy="1841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62641" cy="1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hint="eastAsia" w:ascii="方正小标宋简体" w:hAnsi="方正小标宋简体" w:eastAsia="方正小标宋简体" w:cs="方正小标宋简体"/>
          <w:sz w:val="21"/>
        </w:rPr>
      </w:pPr>
    </w:p>
    <w:p>
      <w:pPr>
        <w:spacing w:before="133" w:line="219" w:lineRule="auto"/>
        <w:ind w:left="2635"/>
        <w:rPr>
          <w:rFonts w:hint="eastAsia" w:ascii="方正小标宋简体" w:hAnsi="方正小标宋简体" w:eastAsia="方正小标宋简体" w:cs="方正小标宋简体"/>
          <w:sz w:val="41"/>
          <w:szCs w:val="41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26"/>
          <w:sz w:val="41"/>
          <w:szCs w:val="41"/>
        </w:rPr>
        <w:t>河</w:t>
      </w:r>
      <w:r>
        <w:rPr>
          <w:rFonts w:hint="eastAsia" w:ascii="方正小标宋简体" w:hAnsi="方正小标宋简体" w:eastAsia="方正小标宋简体" w:cs="方正小标宋简体"/>
          <w:spacing w:val="-40"/>
          <w:sz w:val="41"/>
          <w:szCs w:val="41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6"/>
          <w:sz w:val="41"/>
          <w:szCs w:val="41"/>
        </w:rPr>
        <w:t>南</w:t>
      </w:r>
      <w:r>
        <w:rPr>
          <w:rFonts w:hint="eastAsia" w:ascii="方正小标宋简体" w:hAnsi="方正小标宋简体" w:eastAsia="方正小标宋简体" w:cs="方正小标宋简体"/>
          <w:spacing w:val="-40"/>
          <w:sz w:val="41"/>
          <w:szCs w:val="41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6"/>
          <w:sz w:val="41"/>
          <w:szCs w:val="41"/>
        </w:rPr>
        <w:t>省</w:t>
      </w:r>
      <w:r>
        <w:rPr>
          <w:rFonts w:hint="eastAsia" w:ascii="方正小标宋简体" w:hAnsi="方正小标宋简体" w:eastAsia="方正小标宋简体" w:cs="方正小标宋简体"/>
          <w:spacing w:val="-44"/>
          <w:sz w:val="41"/>
          <w:szCs w:val="41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6"/>
          <w:sz w:val="41"/>
          <w:szCs w:val="41"/>
        </w:rPr>
        <w:t>人</w:t>
      </w:r>
      <w:r>
        <w:rPr>
          <w:rFonts w:hint="eastAsia" w:ascii="方正小标宋简体" w:hAnsi="方正小标宋简体" w:eastAsia="方正小标宋简体" w:cs="方正小标宋简体"/>
          <w:spacing w:val="-8"/>
          <w:sz w:val="41"/>
          <w:szCs w:val="41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6"/>
          <w:sz w:val="41"/>
          <w:szCs w:val="41"/>
        </w:rPr>
        <w:t>民</w:t>
      </w:r>
      <w:r>
        <w:rPr>
          <w:rFonts w:hint="eastAsia" w:ascii="方正小标宋简体" w:hAnsi="方正小标宋简体" w:eastAsia="方正小标宋简体" w:cs="方正小标宋简体"/>
          <w:spacing w:val="-48"/>
          <w:sz w:val="41"/>
          <w:szCs w:val="41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6"/>
          <w:sz w:val="41"/>
          <w:szCs w:val="41"/>
        </w:rPr>
        <w:t>政</w:t>
      </w:r>
      <w:r>
        <w:rPr>
          <w:rFonts w:hint="eastAsia" w:ascii="方正小标宋简体" w:hAnsi="方正小标宋简体" w:eastAsia="方正小标宋简体" w:cs="方正小标宋简体"/>
          <w:spacing w:val="-49"/>
          <w:sz w:val="41"/>
          <w:szCs w:val="41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6"/>
          <w:sz w:val="41"/>
          <w:szCs w:val="41"/>
        </w:rPr>
        <w:t>府</w:t>
      </w:r>
    </w:p>
    <w:p>
      <w:pPr>
        <w:spacing w:before="297" w:line="219" w:lineRule="auto"/>
        <w:jc w:val="left"/>
        <w:rPr>
          <w:rFonts w:hint="eastAsia" w:ascii="方正小标宋简体" w:hAnsi="方正小标宋简体" w:eastAsia="方正小标宋简体" w:cs="方正小标宋简体"/>
          <w:sz w:val="41"/>
          <w:szCs w:val="41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1"/>
          <w:sz w:val="41"/>
          <w:szCs w:val="41"/>
        </w:rPr>
        <w:t>关于平顶山市开展乡镇综合行政执法工作的批复</w:t>
      </w:r>
    </w:p>
    <w:p>
      <w:pPr>
        <w:spacing w:line="32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平顶山市人民政府：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7" w:line="560" w:lineRule="exact"/>
        <w:ind w:firstLine="648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《平顶山市人民政府关于开展乡镇综合行政执法工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作的请示》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(平政文〔2022〕41号)收悉。根据《中华人民共和国行政处罚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法》《中华人民共和国行政强制法》以及有关文件规定，经研究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现批复如下：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一、同意你市在汝州市、舞钢市、宝丰县、郏县、鲁山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县、</w:t>
      </w:r>
      <w:r>
        <w:rPr>
          <w:rFonts w:hint="eastAsia" w:ascii="仿宋_GB2312" w:hAnsi="仿宋_GB2312" w:eastAsia="仿宋_GB2312" w:cs="仿宋_GB2312"/>
          <w:sz w:val="32"/>
          <w:szCs w:val="32"/>
        </w:rPr>
        <w:t>叶县、新华区、湛河区的乡镇开展综合行政执法工作。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二、你市在乡镇行使的行政处罚权的范围：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1.自然资源和规划方面的7项行政处罚权；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城市管理方面的17项行政处罚权；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交通运输方面的9项行政处罚权；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水利方面的6项行政处罚权；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农业农村方面的13项行政处罚权；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广电、文化和旅游方面的13项行政处罚权；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atLeas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 消防救援方面的7项行政处罚权。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atLeas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各乡镇可以依法实施与上述行政处罚权相关的行政检查权、行政强制权。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各乡镇的行政执法主体资格和行使的行政处罚权事项清单，由你市以及汝州市、舞钢市、宝丰县、郏县、鲁山县、叶县、新华区、湛河区及时向社会公布。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三、开展乡镇综合行政执法后，原实施部门不再行使交由各乡镇行使的行政处罚权；继续行使的，所作出的行政处罚决定一律无效。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四、你市要确保乡镇的执法力量、执法装备和各项保障措施 与综合行政执法工作任务相适应。各乡镇开展综合行政执法工作 所需经费由同级财政予以保障，不得以收费、罚没收入作为经费 来源。罚款、没收违法所得或者没收非法财物拍卖的款项，必须按照规定全部上缴国库。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五、各乡镇要进一步建立健全行政执法责任制，加强行政执法资格管理，强化行政执法培训，坚持严格规范公正文明执法，按照规定的执法范围和法定的执法程序实施行政处罚，并承担相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应的法律责任。公民、法人或者其他组织对乡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镇作出的行政处罚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31"/>
          <w:sz w:val="32"/>
          <w:szCs w:val="32"/>
        </w:rPr>
        <w:t>决定不服提出的行政复议申请，由乡镇所在县</w:t>
      </w:r>
      <w:r>
        <w:rPr>
          <w:rFonts w:hint="eastAsia" w:ascii="仿宋_GB2312" w:hAnsi="仿宋_GB2312" w:eastAsia="仿宋_GB2312" w:cs="仿宋_GB2312"/>
          <w:spacing w:val="30"/>
          <w:sz w:val="32"/>
          <w:szCs w:val="32"/>
        </w:rPr>
        <w:t>(市、区)政府依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法受理。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560" w:lineRule="exact"/>
        <w:ind w:firstLine="716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六、你市要切实加强对乡镇开展综合行政执法工作的领导，认真贯彻党中央、国务院及省委、省政府关于深化基层综合行政</w:t>
      </w:r>
      <w:r>
        <w:rPr>
          <w:rFonts w:hint="eastAsia" w:ascii="仿宋_GB2312" w:hAnsi="仿宋_GB2312" w:eastAsia="仿宋_GB2312" w:cs="仿宋_GB2312"/>
          <w:spacing w:val="31"/>
          <w:sz w:val="32"/>
          <w:szCs w:val="32"/>
        </w:rPr>
        <w:t>执法改革的决策部署，坚持问题导向，及时研究解决问题。县</w:t>
      </w:r>
      <w:r>
        <w:rPr>
          <w:rFonts w:hint="eastAsia" w:ascii="仿宋_GB2312" w:hAnsi="仿宋_GB2312" w:eastAsia="仿宋_GB2312" w:cs="仿宋_GB2312"/>
          <w:spacing w:val="30"/>
          <w:sz w:val="32"/>
          <w:szCs w:val="32"/>
        </w:rPr>
        <w:t>(市、区)政府及原实施部门要加强组织协调、业务指导、</w:t>
      </w:r>
      <w:r>
        <w:rPr>
          <w:rFonts w:hint="eastAsia" w:ascii="仿宋_GB2312" w:hAnsi="仿宋_GB2312" w:eastAsia="仿宋_GB2312" w:cs="仿宋_GB2312"/>
          <w:spacing w:val="29"/>
          <w:sz w:val="32"/>
          <w:szCs w:val="32"/>
        </w:rPr>
        <w:t>执法</w:t>
      </w:r>
      <w:r>
        <w:rPr>
          <w:rFonts w:hint="eastAsia" w:ascii="仿宋_GB2312" w:hAnsi="仿宋_GB2312" w:eastAsia="仿宋_GB2312" w:cs="仿宋_GB2312"/>
          <w:spacing w:val="24"/>
          <w:sz w:val="32"/>
          <w:szCs w:val="32"/>
        </w:rPr>
        <w:t>监督，建立健全行政处罚协调配合机制，完善评议、考核制度。</w:t>
      </w:r>
      <w:r>
        <w:rPr>
          <w:rFonts w:hint="eastAsia" w:ascii="仿宋_GB2312" w:hAnsi="仿宋_GB2312" w:eastAsia="仿宋_GB2312" w:cs="仿宋_GB2312"/>
          <w:spacing w:val="30"/>
          <w:sz w:val="32"/>
          <w:szCs w:val="32"/>
        </w:rPr>
        <w:t>省、市、县(市、区)司法行政部门要充分发挥职能作用，加强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指导和协调监督，推动乡镇顺利开展综合行政执法工作。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5" w:line="560" w:lineRule="exact"/>
        <w:ind w:firstLine="708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工作中有关重要情况和问题，要及时报省司法厅。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0" w:firstLineChars="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2022" w:leftChars="304" w:right="0" w:hanging="1384" w:hangingChars="4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3"/>
          <w:position w:val="21"/>
          <w:sz w:val="32"/>
          <w:szCs w:val="32"/>
        </w:rPr>
        <w:t>附件：1.平顶山市交由乡镇政府行使的行政处罚权事项清单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1972" w:leftChars="760" w:right="0" w:hanging="376" w:hangingChars="1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8"/>
          <w:sz w:val="32"/>
          <w:szCs w:val="32"/>
        </w:rPr>
        <w:t>2.平顶山市在乡镇行使消防救援行政处罚权</w:t>
      </w:r>
      <w:r>
        <w:rPr>
          <w:rFonts w:hint="eastAsia" w:ascii="仿宋_GB2312" w:hAnsi="仿宋_GB2312" w:eastAsia="仿宋_GB2312" w:cs="仿宋_GB2312"/>
          <w:spacing w:val="28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28"/>
          <w:sz w:val="32"/>
          <w:szCs w:val="32"/>
        </w:rPr>
        <w:t>的适用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范围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ascii="Arial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ascii="Arial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ascii="Arial"/>
          <w:sz w:val="32"/>
          <w:szCs w:val="32"/>
        </w:rPr>
      </w:pPr>
    </w:p>
    <w:p>
      <w:pPr>
        <w:spacing w:line="394" w:lineRule="auto"/>
        <w:rPr>
          <w:rFonts w:ascii="Arial"/>
          <w:sz w:val="21"/>
        </w:rPr>
      </w:pPr>
    </w:p>
    <w:p>
      <w:pPr>
        <w:spacing w:line="394" w:lineRule="auto"/>
        <w:rPr>
          <w:rFonts w:ascii="Arial"/>
          <w:sz w:val="21"/>
        </w:rPr>
      </w:pPr>
    </w:p>
    <w:p>
      <w:pPr>
        <w:spacing w:line="394" w:lineRule="auto"/>
        <w:rPr>
          <w:rFonts w:ascii="Arial"/>
          <w:sz w:val="21"/>
        </w:rPr>
      </w:pPr>
    </w:p>
    <w:p>
      <w:pPr>
        <w:spacing w:line="394" w:lineRule="auto"/>
        <w:rPr>
          <w:rFonts w:ascii="Arial"/>
          <w:sz w:val="21"/>
        </w:rPr>
      </w:pPr>
    </w:p>
    <w:p>
      <w:pPr>
        <w:spacing w:line="394" w:lineRule="auto"/>
        <w:rPr>
          <w:rFonts w:ascii="Arial"/>
          <w:sz w:val="21"/>
        </w:rPr>
      </w:pPr>
    </w:p>
    <w:p>
      <w:pPr>
        <w:spacing w:line="394" w:lineRule="auto"/>
        <w:rPr>
          <w:rFonts w:ascii="Arial"/>
          <w:sz w:val="21"/>
        </w:rPr>
      </w:pPr>
    </w:p>
    <w:p>
      <w:pPr>
        <w:spacing w:line="394" w:lineRule="auto"/>
        <w:rPr>
          <w:rFonts w:ascii="Arial"/>
          <w:sz w:val="21"/>
        </w:rPr>
      </w:pPr>
    </w:p>
    <w:p>
      <w:pPr>
        <w:spacing w:before="104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7"/>
          <w:sz w:val="32"/>
          <w:szCs w:val="32"/>
        </w:rPr>
        <w:t>附件1</w:t>
      </w:r>
    </w:p>
    <w:p>
      <w:pPr>
        <w:spacing w:line="316" w:lineRule="auto"/>
        <w:rPr>
          <w:rFonts w:ascii="Arial"/>
          <w:sz w:val="21"/>
        </w:rPr>
      </w:pPr>
    </w:p>
    <w:p>
      <w:pPr>
        <w:spacing w:before="130" w:line="671" w:lineRule="exact"/>
        <w:ind w:left="1685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4"/>
          <w:position w:val="19"/>
          <w:sz w:val="40"/>
          <w:szCs w:val="40"/>
        </w:rPr>
        <w:t>平顶山市交由乡镇政府行使的</w:t>
      </w:r>
    </w:p>
    <w:p>
      <w:pPr>
        <w:spacing w:line="219" w:lineRule="auto"/>
        <w:ind w:left="2505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1"/>
          <w:sz w:val="40"/>
          <w:szCs w:val="40"/>
        </w:rPr>
        <w:t>行政处罚权事项清单</w:t>
      </w:r>
    </w:p>
    <w:p/>
    <w:p>
      <w:pPr>
        <w:spacing w:line="107" w:lineRule="exact"/>
      </w:pPr>
    </w:p>
    <w:tbl>
      <w:tblPr>
        <w:tblStyle w:val="4"/>
        <w:tblW w:w="8709" w:type="dxa"/>
        <w:tblInd w:w="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3196"/>
        <w:gridCol w:w="3066"/>
        <w:gridCol w:w="1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94" w:type="dxa"/>
            <w:vAlign w:val="top"/>
          </w:tcPr>
          <w:p>
            <w:pPr>
              <w:spacing w:before="186" w:line="229" w:lineRule="auto"/>
              <w:ind w:left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序号</w:t>
            </w:r>
          </w:p>
        </w:tc>
        <w:tc>
          <w:tcPr>
            <w:tcW w:w="3196" w:type="dxa"/>
            <w:vAlign w:val="top"/>
          </w:tcPr>
          <w:p>
            <w:pPr>
              <w:spacing w:before="184" w:line="219" w:lineRule="auto"/>
              <w:ind w:left="11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赋权事项</w:t>
            </w:r>
          </w:p>
        </w:tc>
        <w:tc>
          <w:tcPr>
            <w:tcW w:w="3066" w:type="dxa"/>
            <w:vAlign w:val="top"/>
          </w:tcPr>
          <w:p>
            <w:pPr>
              <w:spacing w:before="183" w:line="219" w:lineRule="auto"/>
              <w:ind w:left="10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实施依据</w:t>
            </w:r>
          </w:p>
        </w:tc>
        <w:tc>
          <w:tcPr>
            <w:tcW w:w="1953" w:type="dxa"/>
            <w:vAlign w:val="top"/>
          </w:tcPr>
          <w:p>
            <w:pPr>
              <w:spacing w:before="184" w:line="219" w:lineRule="auto"/>
              <w:ind w:left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原实施部门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8" w:hRule="atLeast"/>
        </w:trPr>
        <w:tc>
          <w:tcPr>
            <w:tcW w:w="49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196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8" w:line="241" w:lineRule="auto"/>
              <w:ind w:left="130" w:right="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对拒不履行土地复垦义务的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4"/>
                <w:sz w:val="24"/>
                <w:szCs w:val="24"/>
              </w:rPr>
              <w:t>处罚</w:t>
            </w:r>
          </w:p>
        </w:tc>
        <w:tc>
          <w:tcPr>
            <w:tcW w:w="3066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8" w:line="252" w:lineRule="auto"/>
              <w:ind w:left="125" w:right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《中华人民共和国土地管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理法》第七十六条</w:t>
            </w:r>
          </w:p>
          <w:p>
            <w:pPr>
              <w:spacing w:before="55" w:line="255" w:lineRule="auto"/>
              <w:ind w:left="125" w:right="4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2.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《中华人民共和国土地管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理法实施条例》第五十六条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第一款</w:t>
            </w:r>
          </w:p>
        </w:tc>
        <w:tc>
          <w:tcPr>
            <w:tcW w:w="195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66" w:lineRule="auto"/>
              <w:ind w:left="128" w:right="1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市自然资源和规 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划局、县自然资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源局，汝州市、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舞钢市自然资源 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和规划局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 w:hRule="atLeast"/>
        </w:trPr>
        <w:tc>
          <w:tcPr>
            <w:tcW w:w="494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196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75" w:line="271" w:lineRule="auto"/>
              <w:ind w:left="110" w:firstLine="1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对依法收回国有土地使用权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当事人拒不交出土地的，临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时使用土地期满拒不归还的，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或者不按照批准的用途使用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国有土地的处罚</w:t>
            </w:r>
          </w:p>
        </w:tc>
        <w:tc>
          <w:tcPr>
            <w:tcW w:w="30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52" w:lineRule="auto"/>
              <w:ind w:left="125" w:right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《中华人民共和国土地管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理法》第八十一条</w:t>
            </w:r>
          </w:p>
          <w:p>
            <w:pPr>
              <w:spacing w:before="55" w:line="244" w:lineRule="auto"/>
              <w:ind w:left="125" w:righ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2.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《中华人民共和国土地管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理法实施条例》第五十九条</w:t>
            </w:r>
          </w:p>
        </w:tc>
        <w:tc>
          <w:tcPr>
            <w:tcW w:w="1953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61" w:lineRule="auto"/>
              <w:ind w:left="118" w:right="14" w:firstLine="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市自然资源和规 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划局、县自然资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源局，汝州市、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舞钢市自然资源 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和规划局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7" w:hRule="atLeast"/>
        </w:trPr>
        <w:tc>
          <w:tcPr>
            <w:tcW w:w="49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3196" w:type="dxa"/>
            <w:vAlign w:val="top"/>
          </w:tcPr>
          <w:p>
            <w:pPr>
              <w:spacing w:before="289" w:line="265" w:lineRule="auto"/>
              <w:ind w:left="120" w:right="14" w:firstLine="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对擅自将农民集体所有的土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地通过出让、转让使用权或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者出租等方式用于非农业建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设，或者违反规定，将集体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经营性建设用地通过出让，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出租等方式交由单位或者个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人使用的处罚</w:t>
            </w:r>
          </w:p>
        </w:tc>
        <w:tc>
          <w:tcPr>
            <w:tcW w:w="306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44" w:lineRule="auto"/>
              <w:ind w:left="125" w:right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《中华人民共和国土地管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理法》第八十二条</w:t>
            </w:r>
          </w:p>
          <w:p>
            <w:pPr>
              <w:spacing w:before="64" w:line="252" w:lineRule="auto"/>
              <w:ind w:left="125" w:right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2.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《中华人民共和国土地管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理法实施条例》第六十条</w:t>
            </w:r>
          </w:p>
        </w:tc>
        <w:tc>
          <w:tcPr>
            <w:tcW w:w="195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63" w:lineRule="auto"/>
              <w:ind w:left="108" w:right="14" w:firstLine="1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市自然资源和规 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划局、县自然资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源局，汝州市、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舞钢市自然资源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和规划局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494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3196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9" w:line="253" w:lineRule="auto"/>
              <w:ind w:left="130" w:right="6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对非法占用永久基本农田发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展林果业或者挖塘养鱼的处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罚</w:t>
            </w:r>
          </w:p>
        </w:tc>
        <w:tc>
          <w:tcPr>
            <w:tcW w:w="306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48" w:lineRule="auto"/>
              <w:ind w:left="125" w:right="51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《中华人民共和国土地管理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法实施条例》第五十一条</w:t>
            </w:r>
          </w:p>
        </w:tc>
        <w:tc>
          <w:tcPr>
            <w:tcW w:w="1953" w:type="dxa"/>
            <w:vAlign w:val="top"/>
          </w:tcPr>
          <w:p>
            <w:pPr>
              <w:spacing w:before="268" w:line="266" w:lineRule="auto"/>
              <w:ind w:left="118" w:right="14" w:firstLine="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市自然资源和规 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划局、县自然资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源局，汝州市、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舞钢市自然资源 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和规划局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0" w:h="16830"/>
          <w:pgMar w:top="1430" w:right="1435" w:bottom="1739" w:left="1730" w:header="0" w:footer="1471" w:gutter="0"/>
          <w:cols w:space="720" w:num="1"/>
        </w:sectPr>
      </w:pPr>
    </w:p>
    <w:p/>
    <w:p/>
    <w:p>
      <w:pPr>
        <w:spacing w:line="71" w:lineRule="exact"/>
      </w:pPr>
    </w:p>
    <w:tbl>
      <w:tblPr>
        <w:tblStyle w:val="4"/>
        <w:tblW w:w="87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3206"/>
        <w:gridCol w:w="3076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84" w:type="dxa"/>
            <w:vAlign w:val="top"/>
          </w:tcPr>
          <w:p>
            <w:pPr>
              <w:spacing w:before="196" w:line="229" w:lineRule="auto"/>
              <w:ind w:left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序号</w:t>
            </w:r>
          </w:p>
        </w:tc>
        <w:tc>
          <w:tcPr>
            <w:tcW w:w="3206" w:type="dxa"/>
            <w:vAlign w:val="top"/>
          </w:tcPr>
          <w:p>
            <w:pPr>
              <w:spacing w:before="195" w:line="219" w:lineRule="auto"/>
              <w:ind w:left="1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赋权事项</w:t>
            </w:r>
          </w:p>
        </w:tc>
        <w:tc>
          <w:tcPr>
            <w:tcW w:w="3076" w:type="dxa"/>
            <w:vAlign w:val="top"/>
          </w:tcPr>
          <w:p>
            <w:pPr>
              <w:spacing w:before="193" w:line="219" w:lineRule="auto"/>
              <w:ind w:left="1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实施依据</w:t>
            </w:r>
          </w:p>
        </w:tc>
        <w:tc>
          <w:tcPr>
            <w:tcW w:w="1943" w:type="dxa"/>
            <w:vAlign w:val="top"/>
          </w:tcPr>
          <w:p>
            <w:pPr>
              <w:spacing w:before="195" w:line="219" w:lineRule="auto"/>
              <w:ind w:left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原实施部门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atLeast"/>
        </w:trPr>
        <w:tc>
          <w:tcPr>
            <w:tcW w:w="48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78" w:line="182" w:lineRule="auto"/>
              <w:ind w:left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320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8" w:line="250" w:lineRule="auto"/>
              <w:ind w:left="130" w:right="12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对临时用地期满之日起一年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内未完成复垦或者未恢复种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植条件的处罚</w:t>
            </w:r>
          </w:p>
        </w:tc>
        <w:tc>
          <w:tcPr>
            <w:tcW w:w="307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254" w:lineRule="auto"/>
              <w:ind w:left="135" w:right="35" w:hanging="12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《中华人民共和国土地管理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法实施条例》第五十六条第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二款</w:t>
            </w:r>
          </w:p>
        </w:tc>
        <w:tc>
          <w:tcPr>
            <w:tcW w:w="1943" w:type="dxa"/>
            <w:vAlign w:val="top"/>
          </w:tcPr>
          <w:p>
            <w:pPr>
              <w:spacing w:before="259" w:line="266" w:lineRule="auto"/>
              <w:ind w:left="118" w:right="4" w:firstLine="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市自然资源和规 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划局、县自然资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源局，汝州市、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舞钢市自然资源 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和规划局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8" w:hRule="atLeast"/>
        </w:trPr>
        <w:tc>
          <w:tcPr>
            <w:tcW w:w="484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9" w:line="183" w:lineRule="auto"/>
              <w:ind w:left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320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276" w:lineRule="auto"/>
              <w:ind w:left="13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对擅自设置、移动、涂改或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者损毁历史文化街区、名镇、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名村标志牌的处罚</w:t>
            </w:r>
          </w:p>
        </w:tc>
        <w:tc>
          <w:tcPr>
            <w:tcW w:w="307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8" w:line="241" w:lineRule="auto"/>
              <w:ind w:left="135" w:right="50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《历史文化名城名镇名村保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护条例》第四十五条</w:t>
            </w:r>
          </w:p>
        </w:tc>
        <w:tc>
          <w:tcPr>
            <w:tcW w:w="1943" w:type="dxa"/>
            <w:vAlign w:val="top"/>
          </w:tcPr>
          <w:p>
            <w:pPr>
              <w:spacing w:before="264" w:line="264" w:lineRule="auto"/>
              <w:ind w:left="118" w:right="4" w:firstLine="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市自然资源和规 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划局、县自然资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源局，汝州市、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舞钢市自然资源 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和规划局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atLeast"/>
        </w:trPr>
        <w:tc>
          <w:tcPr>
            <w:tcW w:w="484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8" w:line="182" w:lineRule="auto"/>
              <w:ind w:left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320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8" w:line="249" w:lineRule="auto"/>
              <w:ind w:left="130" w:right="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对擅自改变或破坏基本农田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保护区标志的处罚</w:t>
            </w:r>
          </w:p>
        </w:tc>
        <w:tc>
          <w:tcPr>
            <w:tcW w:w="307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5" w:line="250" w:lineRule="auto"/>
              <w:ind w:left="130" w:hanging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《河南省基本农田保护条例》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第三十条</w:t>
            </w:r>
          </w:p>
        </w:tc>
        <w:tc>
          <w:tcPr>
            <w:tcW w:w="1943" w:type="dxa"/>
            <w:vAlign w:val="top"/>
          </w:tcPr>
          <w:p>
            <w:pPr>
              <w:spacing w:before="240" w:line="268" w:lineRule="auto"/>
              <w:ind w:left="128" w:right="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市自然资源和规 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划局、县自然资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源局，汝州市、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舞钢市自然资源 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和规划局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484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3206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130" w:right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对个人在运输过程中沿途丢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弃、遗撒生活垃圾的处罚</w:t>
            </w:r>
          </w:p>
        </w:tc>
        <w:tc>
          <w:tcPr>
            <w:tcW w:w="3076" w:type="dxa"/>
            <w:vAlign w:val="top"/>
          </w:tcPr>
          <w:p>
            <w:pPr>
              <w:spacing w:before="88" w:line="257" w:lineRule="auto"/>
              <w:ind w:left="134" w:right="37" w:hanging="12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《中华人民共和国固体废物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污染环境防治法》第一百一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十一条第一款第七项及第二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款</w:t>
            </w:r>
          </w:p>
        </w:tc>
        <w:tc>
          <w:tcPr>
            <w:tcW w:w="1943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78" w:line="233" w:lineRule="auto"/>
              <w:ind w:left="118" w:right="232" w:firstLine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县(市、区)城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市管理局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484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3206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78" w:line="247" w:lineRule="auto"/>
              <w:ind w:left="130" w:righ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对将建筑垃圾混入生活垃圾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的处罚</w:t>
            </w:r>
          </w:p>
        </w:tc>
        <w:tc>
          <w:tcPr>
            <w:tcW w:w="3076" w:type="dxa"/>
            <w:vAlign w:val="top"/>
          </w:tcPr>
          <w:p>
            <w:pPr>
              <w:spacing w:before="275" w:line="259" w:lineRule="auto"/>
              <w:ind w:left="132" w:hanging="117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《城市建筑垃圾管理规定》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第二十条第一款第一项及第 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二款</w:t>
            </w:r>
          </w:p>
        </w:tc>
        <w:tc>
          <w:tcPr>
            <w:tcW w:w="1943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78" w:line="250" w:lineRule="auto"/>
              <w:ind w:left="118" w:right="230" w:firstLine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县(市)城市管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484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3206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78" w:line="241" w:lineRule="auto"/>
              <w:ind w:left="130" w:right="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对擅自设立弃置场受纳建筑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垃圾的处罚</w:t>
            </w:r>
          </w:p>
        </w:tc>
        <w:tc>
          <w:tcPr>
            <w:tcW w:w="3076" w:type="dxa"/>
            <w:vAlign w:val="top"/>
          </w:tcPr>
          <w:p>
            <w:pPr>
              <w:spacing w:before="276" w:line="259" w:lineRule="auto"/>
              <w:ind w:left="132" w:hanging="117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《城市建筑垃圾管理规定》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第二十条第一款第三项及第 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二款</w:t>
            </w:r>
          </w:p>
        </w:tc>
        <w:tc>
          <w:tcPr>
            <w:tcW w:w="1943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78" w:line="242" w:lineRule="auto"/>
              <w:ind w:left="108" w:right="230" w:firstLine="1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县(市)城市管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48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</w:t>
            </w:r>
          </w:p>
        </w:tc>
        <w:tc>
          <w:tcPr>
            <w:tcW w:w="3206" w:type="dxa"/>
            <w:vAlign w:val="top"/>
          </w:tcPr>
          <w:p>
            <w:pPr>
              <w:spacing w:before="229" w:line="266" w:lineRule="auto"/>
              <w:ind w:left="129" w:hanging="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对处置建筑垃圾的单位在运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输建筑垃圾过程中沿途丢弃、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遗撒建筑垃圾的处罚</w:t>
            </w:r>
          </w:p>
        </w:tc>
        <w:tc>
          <w:tcPr>
            <w:tcW w:w="3076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74" w:line="242" w:lineRule="auto"/>
              <w:ind w:left="132" w:hanging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《城市建筑垃圾管理规定》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第二十三条</w:t>
            </w:r>
          </w:p>
        </w:tc>
        <w:tc>
          <w:tcPr>
            <w:tcW w:w="1943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78" w:line="246" w:lineRule="auto"/>
              <w:ind w:left="108" w:right="3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县(市)城市管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理局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0" w:h="16830"/>
          <w:pgMar w:top="1430" w:right="1405" w:bottom="1691" w:left="1775" w:header="0" w:footer="1405" w:gutter="0"/>
          <w:cols w:space="720" w:num="1"/>
        </w:sectPr>
      </w:pPr>
    </w:p>
    <w:p/>
    <w:p/>
    <w:p>
      <w:pPr>
        <w:spacing w:line="51" w:lineRule="exact"/>
      </w:pPr>
    </w:p>
    <w:tbl>
      <w:tblPr>
        <w:tblStyle w:val="4"/>
        <w:tblW w:w="87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3196"/>
        <w:gridCol w:w="3056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94" w:type="dxa"/>
            <w:vAlign w:val="top"/>
          </w:tcPr>
          <w:p>
            <w:pPr>
              <w:spacing w:before="186" w:line="229" w:lineRule="auto"/>
              <w:ind w:left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序号</w:t>
            </w:r>
          </w:p>
        </w:tc>
        <w:tc>
          <w:tcPr>
            <w:tcW w:w="3196" w:type="dxa"/>
            <w:vAlign w:val="top"/>
          </w:tcPr>
          <w:p>
            <w:pPr>
              <w:spacing w:before="185" w:line="219" w:lineRule="auto"/>
              <w:ind w:left="11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赋权事项</w:t>
            </w:r>
          </w:p>
        </w:tc>
        <w:tc>
          <w:tcPr>
            <w:tcW w:w="3056" w:type="dxa"/>
            <w:vAlign w:val="top"/>
          </w:tcPr>
          <w:p>
            <w:pPr>
              <w:spacing w:before="183" w:line="219" w:lineRule="auto"/>
              <w:ind w:left="10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实施依据</w:t>
            </w:r>
          </w:p>
        </w:tc>
        <w:tc>
          <w:tcPr>
            <w:tcW w:w="1963" w:type="dxa"/>
            <w:vAlign w:val="top"/>
          </w:tcPr>
          <w:p>
            <w:pPr>
              <w:spacing w:before="185" w:line="219" w:lineRule="auto"/>
              <w:ind w:left="4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原实施部门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494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3196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45" w:lineRule="auto"/>
              <w:ind w:left="140" w:righ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对个人随意倾倒、抛撒或者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唯放建筑垃圾的处罚</w:t>
            </w:r>
          </w:p>
        </w:tc>
        <w:tc>
          <w:tcPr>
            <w:tcW w:w="3056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5" w:line="250" w:lineRule="auto"/>
              <w:ind w:left="131" w:hanging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《城市建筑垃圾管理规定》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第二十六条</w:t>
            </w:r>
          </w:p>
        </w:tc>
        <w:tc>
          <w:tcPr>
            <w:tcW w:w="1963" w:type="dxa"/>
            <w:vAlign w:val="top"/>
          </w:tcPr>
          <w:p>
            <w:pPr>
              <w:spacing w:before="319" w:line="246" w:lineRule="auto"/>
              <w:ind w:left="148" w:right="3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县(市)城市管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494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13</w:t>
            </w:r>
          </w:p>
        </w:tc>
        <w:tc>
          <w:tcPr>
            <w:tcW w:w="3196" w:type="dxa"/>
            <w:vAlign w:val="top"/>
          </w:tcPr>
          <w:p>
            <w:pPr>
              <w:spacing w:before="268" w:line="256" w:lineRule="auto"/>
              <w:ind w:left="140" w:right="7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对在禁止区域进行露天烧烤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或者为露天烧烤提供场所的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处罚</w:t>
            </w:r>
          </w:p>
        </w:tc>
        <w:tc>
          <w:tcPr>
            <w:tcW w:w="3056" w:type="dxa"/>
            <w:vAlign w:val="top"/>
          </w:tcPr>
          <w:p>
            <w:pPr>
              <w:spacing w:before="249" w:line="258" w:lineRule="auto"/>
              <w:ind w:left="135" w:right="15" w:hanging="12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《平顶山市城市市容和环境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卫生管理条例》第十八条第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一款、第四十七条</w:t>
            </w:r>
          </w:p>
        </w:tc>
        <w:tc>
          <w:tcPr>
            <w:tcW w:w="1963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78" w:line="248" w:lineRule="auto"/>
              <w:ind w:left="148" w:right="3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县(市、区)城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市管理局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8" w:hRule="atLeast"/>
        </w:trPr>
        <w:tc>
          <w:tcPr>
            <w:tcW w:w="49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14</w:t>
            </w:r>
          </w:p>
        </w:tc>
        <w:tc>
          <w:tcPr>
            <w:tcW w:w="3196" w:type="dxa"/>
            <w:vAlign w:val="top"/>
          </w:tcPr>
          <w:p>
            <w:pPr>
              <w:spacing w:before="137" w:line="267" w:lineRule="auto"/>
              <w:ind w:left="140" w:right="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对从事车辆清洗、维修、装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饰的经营者，未在室内或者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院内作业，未对作业场所进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出口进行硬化处理，未设置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沉淀排污设施，未保持场所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及周边路面整洁、无污水，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地砖松动的处罚</w:t>
            </w:r>
          </w:p>
        </w:tc>
        <w:tc>
          <w:tcPr>
            <w:tcW w:w="3056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8" w:line="250" w:lineRule="auto"/>
              <w:ind w:left="135" w:right="31" w:hanging="12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《平顶山市城市市容和环境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卫生管理条例》第二十二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条、第四十九条</w:t>
            </w:r>
          </w:p>
        </w:tc>
        <w:tc>
          <w:tcPr>
            <w:tcW w:w="1963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380" w:lineRule="exact"/>
              <w:ind w:left="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10"/>
                <w:sz w:val="24"/>
                <w:szCs w:val="24"/>
              </w:rPr>
              <w:t>县(市、区)城</w:t>
            </w:r>
          </w:p>
          <w:p>
            <w:pPr>
              <w:spacing w:line="219" w:lineRule="auto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市管理局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</w:trPr>
        <w:tc>
          <w:tcPr>
            <w:tcW w:w="49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3196" w:type="dxa"/>
            <w:vAlign w:val="top"/>
          </w:tcPr>
          <w:p>
            <w:pPr>
              <w:spacing w:before="204" w:line="267" w:lineRule="auto"/>
              <w:ind w:left="14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对在树木、地面、电线杆、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建筑物、构筑物或者其他设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施上涂写、刻画，擅自张贴、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悬挂宣传品或者标语的处罚</w:t>
            </w:r>
          </w:p>
        </w:tc>
        <w:tc>
          <w:tcPr>
            <w:tcW w:w="3056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250" w:lineRule="auto"/>
              <w:ind w:left="135" w:right="20" w:hanging="12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《平顶山市城市市容和环境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卫生管理条例》第二十三条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第二款、第五十条</w:t>
            </w:r>
          </w:p>
        </w:tc>
        <w:tc>
          <w:tcPr>
            <w:tcW w:w="1963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78" w:line="256" w:lineRule="auto"/>
              <w:ind w:left="148" w:right="3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县(市、区)城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市管理局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494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16</w:t>
            </w:r>
          </w:p>
        </w:tc>
        <w:tc>
          <w:tcPr>
            <w:tcW w:w="3196" w:type="dxa"/>
            <w:vAlign w:val="top"/>
          </w:tcPr>
          <w:p>
            <w:pPr>
              <w:spacing w:before="213" w:line="265" w:lineRule="auto"/>
              <w:ind w:left="110" w:right="68" w:firstLine="2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对临街门店经营者将餐厨垃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圾随意倾倒门前，将泔水倒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入门前垃圾桶，将油渍抛洒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到门前路面，将废水倾倒于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门前树木、花草上，将废弃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物堆放于门前道路上的处罚</w:t>
            </w:r>
          </w:p>
        </w:tc>
        <w:tc>
          <w:tcPr>
            <w:tcW w:w="3056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78" w:line="242" w:lineRule="auto"/>
              <w:ind w:left="135" w:right="31" w:hanging="12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《平顶山市城市市容和环境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卫生管理条例》第三十六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条、第五十四条</w:t>
            </w:r>
          </w:p>
        </w:tc>
        <w:tc>
          <w:tcPr>
            <w:tcW w:w="196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8" w:line="237" w:lineRule="auto"/>
              <w:ind w:left="148" w:right="3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县(市、区)城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市管理局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49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17</w:t>
            </w:r>
          </w:p>
        </w:tc>
        <w:tc>
          <w:tcPr>
            <w:tcW w:w="3196" w:type="dxa"/>
            <w:vAlign w:val="top"/>
          </w:tcPr>
          <w:p>
            <w:pPr>
              <w:spacing w:before="275" w:line="255" w:lineRule="auto"/>
              <w:ind w:left="140" w:right="5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对宠物在城市道路、公共场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所排泄的粪便，未立即清除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的处罚</w:t>
            </w:r>
          </w:p>
        </w:tc>
        <w:tc>
          <w:tcPr>
            <w:tcW w:w="3056" w:type="dxa"/>
            <w:vAlign w:val="top"/>
          </w:tcPr>
          <w:p>
            <w:pPr>
              <w:spacing w:before="266" w:line="258" w:lineRule="auto"/>
              <w:ind w:left="135" w:right="31" w:hanging="12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《平顶山市城市市容和环境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卫生管理条例》第三十八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条、第五十五条第一款</w:t>
            </w:r>
          </w:p>
        </w:tc>
        <w:tc>
          <w:tcPr>
            <w:tcW w:w="1963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78" w:line="244" w:lineRule="auto"/>
              <w:ind w:left="148" w:right="3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县(市、区)城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市管理局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49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3196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对随地吐痰、便溺的处罚</w:t>
            </w:r>
          </w:p>
        </w:tc>
        <w:tc>
          <w:tcPr>
            <w:tcW w:w="3056" w:type="dxa"/>
            <w:vAlign w:val="top"/>
          </w:tcPr>
          <w:p>
            <w:pPr>
              <w:spacing w:before="227" w:line="253" w:lineRule="auto"/>
              <w:ind w:left="135" w:right="20" w:hanging="12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《平顶山市城市市容和环境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卫生管理条例》第三十九条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第一项、第五十五条第一款</w:t>
            </w:r>
          </w:p>
        </w:tc>
        <w:tc>
          <w:tcPr>
            <w:tcW w:w="196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8" w:line="390" w:lineRule="exact"/>
              <w:ind w:left="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11"/>
                <w:sz w:val="24"/>
                <w:szCs w:val="24"/>
              </w:rPr>
              <w:t>县(市、区)城</w:t>
            </w:r>
          </w:p>
          <w:p>
            <w:pPr>
              <w:spacing w:line="219" w:lineRule="auto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市管理局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0" w:h="16830"/>
          <w:pgMar w:top="1430" w:right="1475" w:bottom="1709" w:left="1705" w:header="0" w:footer="1441" w:gutter="0"/>
          <w:cols w:space="720" w:num="1"/>
        </w:sectPr>
      </w:pPr>
    </w:p>
    <w:p/>
    <w:p/>
    <w:p>
      <w:pPr>
        <w:spacing w:line="91" w:lineRule="exact"/>
      </w:pPr>
    </w:p>
    <w:tbl>
      <w:tblPr>
        <w:tblStyle w:val="4"/>
        <w:tblW w:w="86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3206"/>
        <w:gridCol w:w="3076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74" w:type="dxa"/>
            <w:vAlign w:val="top"/>
          </w:tcPr>
          <w:p>
            <w:pPr>
              <w:spacing w:before="186" w:line="229" w:lineRule="auto"/>
              <w:ind w:left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序号</w:t>
            </w:r>
          </w:p>
        </w:tc>
        <w:tc>
          <w:tcPr>
            <w:tcW w:w="3206" w:type="dxa"/>
            <w:vAlign w:val="top"/>
          </w:tcPr>
          <w:p>
            <w:pPr>
              <w:spacing w:before="185" w:line="219" w:lineRule="auto"/>
              <w:ind w:left="11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赋权事项</w:t>
            </w:r>
          </w:p>
        </w:tc>
        <w:tc>
          <w:tcPr>
            <w:tcW w:w="3076" w:type="dxa"/>
            <w:vAlign w:val="top"/>
          </w:tcPr>
          <w:p>
            <w:pPr>
              <w:spacing w:before="183" w:line="219" w:lineRule="auto"/>
              <w:ind w:left="1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实施依据</w:t>
            </w:r>
          </w:p>
        </w:tc>
        <w:tc>
          <w:tcPr>
            <w:tcW w:w="1943" w:type="dxa"/>
            <w:vAlign w:val="top"/>
          </w:tcPr>
          <w:p>
            <w:pPr>
              <w:spacing w:before="185" w:line="219" w:lineRule="auto"/>
              <w:ind w:left="3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原实施部门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474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19</w:t>
            </w:r>
          </w:p>
        </w:tc>
        <w:tc>
          <w:tcPr>
            <w:tcW w:w="3206" w:type="dxa"/>
            <w:vAlign w:val="top"/>
          </w:tcPr>
          <w:p>
            <w:pPr>
              <w:spacing w:before="120" w:line="266" w:lineRule="auto"/>
              <w:ind w:left="111" w:right="11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对乱扔果皮(核)、纸屑、烟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蒂、包装纸(袋、盒)、饮料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罐(瓶)、口香糖渣等废弃物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的处罚</w:t>
            </w:r>
          </w:p>
        </w:tc>
        <w:tc>
          <w:tcPr>
            <w:tcW w:w="3076" w:type="dxa"/>
            <w:vAlign w:val="top"/>
          </w:tcPr>
          <w:p>
            <w:pPr>
              <w:spacing w:before="289" w:line="258" w:lineRule="auto"/>
              <w:ind w:left="115" w:right="51" w:hanging="1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《平顶山市城市市容和环境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卫生管理条例》第三十九条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第二项、第五十五条第一款</w:t>
            </w:r>
          </w:p>
        </w:tc>
        <w:tc>
          <w:tcPr>
            <w:tcW w:w="1943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78" w:line="248" w:lineRule="auto"/>
              <w:ind w:left="128" w:right="3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县(市、区)城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市管理局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474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20</w:t>
            </w:r>
          </w:p>
        </w:tc>
        <w:tc>
          <w:tcPr>
            <w:tcW w:w="3206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78" w:line="244" w:lineRule="auto"/>
              <w:ind w:left="111" w:right="1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对乱丢电池、荧光灯管、显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示器等特殊废弃物的处罚</w:t>
            </w:r>
          </w:p>
        </w:tc>
        <w:tc>
          <w:tcPr>
            <w:tcW w:w="3076" w:type="dxa"/>
            <w:vAlign w:val="top"/>
          </w:tcPr>
          <w:p>
            <w:pPr>
              <w:spacing w:before="312" w:line="255" w:lineRule="auto"/>
              <w:ind w:left="135" w:right="40" w:hanging="12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《平顶山市城市市容和环境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卫生管理条例》第三十九条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第三项、第五十五条第二款</w:t>
            </w:r>
          </w:p>
        </w:tc>
        <w:tc>
          <w:tcPr>
            <w:tcW w:w="1943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78" w:line="248" w:lineRule="auto"/>
              <w:ind w:left="128" w:right="3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县(市、区)城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市管理局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474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21</w:t>
            </w:r>
          </w:p>
        </w:tc>
        <w:tc>
          <w:tcPr>
            <w:tcW w:w="320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对乱扔动物尸体的处罚</w:t>
            </w:r>
          </w:p>
        </w:tc>
        <w:tc>
          <w:tcPr>
            <w:tcW w:w="3076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8" w:line="255" w:lineRule="auto"/>
              <w:ind w:left="135" w:right="40" w:hanging="12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《平顶山市城市市容和环境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卫生管理条例》第三十九条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第四项、第五十五条第二款</w:t>
            </w:r>
          </w:p>
        </w:tc>
        <w:tc>
          <w:tcPr>
            <w:tcW w:w="1943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78" w:line="256" w:lineRule="auto"/>
              <w:ind w:left="128" w:right="3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县(市、区)城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市管理局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474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22</w:t>
            </w:r>
          </w:p>
        </w:tc>
        <w:tc>
          <w:tcPr>
            <w:tcW w:w="3206" w:type="dxa"/>
            <w:vAlign w:val="top"/>
          </w:tcPr>
          <w:p>
            <w:pPr>
              <w:spacing w:before="121" w:line="270" w:lineRule="auto"/>
              <w:ind w:left="1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对擅自在城市道路设置斜坡、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台阶等影响城市市容的，或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者设置地桩、地锁等障碍物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圈占道路、公共场地的处罚</w:t>
            </w:r>
          </w:p>
        </w:tc>
        <w:tc>
          <w:tcPr>
            <w:tcW w:w="3076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8" w:line="247" w:lineRule="auto"/>
              <w:ind w:left="135" w:right="40" w:hanging="12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《平顶山市城市市容和环境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卫生管理条例》第四十三条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第二项</w:t>
            </w:r>
          </w:p>
        </w:tc>
        <w:tc>
          <w:tcPr>
            <w:tcW w:w="1943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78" w:line="252" w:lineRule="auto"/>
              <w:ind w:left="128" w:right="3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县(市、区)城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市管理局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474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23</w:t>
            </w:r>
          </w:p>
        </w:tc>
        <w:tc>
          <w:tcPr>
            <w:tcW w:w="3206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spacing w:before="78" w:line="257" w:lineRule="auto"/>
              <w:ind w:left="111" w:right="1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对擅自改变、移动地桩等市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政设施的处罚</w:t>
            </w:r>
          </w:p>
        </w:tc>
        <w:tc>
          <w:tcPr>
            <w:tcW w:w="3076" w:type="dxa"/>
            <w:vAlign w:val="top"/>
          </w:tcPr>
          <w:p>
            <w:pPr>
              <w:spacing w:before="306" w:line="260" w:lineRule="auto"/>
              <w:ind w:left="135" w:right="40" w:hanging="12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《平顶山市城市市容和环境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卫生管理条例》第四十三条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第三项</w:t>
            </w:r>
          </w:p>
        </w:tc>
        <w:tc>
          <w:tcPr>
            <w:tcW w:w="1943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78" w:line="237" w:lineRule="auto"/>
              <w:ind w:left="128" w:right="3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县(市、区)城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市管理局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474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24</w:t>
            </w:r>
          </w:p>
        </w:tc>
        <w:tc>
          <w:tcPr>
            <w:tcW w:w="3206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78" w:line="245" w:lineRule="auto"/>
              <w:ind w:left="111" w:right="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对擅自移动、损坏灯光设施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或者环境卫生设施的处罚</w:t>
            </w:r>
          </w:p>
        </w:tc>
        <w:tc>
          <w:tcPr>
            <w:tcW w:w="307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47" w:lineRule="auto"/>
              <w:ind w:left="135" w:right="40" w:hanging="12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《平顶山市城市市容和环境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卫生管理条例》第五十二条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第一项</w:t>
            </w:r>
          </w:p>
        </w:tc>
        <w:tc>
          <w:tcPr>
            <w:tcW w:w="1943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78" w:line="237" w:lineRule="auto"/>
              <w:ind w:left="128" w:right="3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县(市、区)城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市管理局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3" w:hRule="atLeast"/>
        </w:trPr>
        <w:tc>
          <w:tcPr>
            <w:tcW w:w="47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25</w:t>
            </w:r>
          </w:p>
        </w:tc>
        <w:tc>
          <w:tcPr>
            <w:tcW w:w="3206" w:type="dxa"/>
            <w:vAlign w:val="top"/>
          </w:tcPr>
          <w:p>
            <w:pPr>
              <w:spacing w:before="210" w:line="272" w:lineRule="auto"/>
              <w:ind w:left="111" w:right="8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对在公路上及公路用地范围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内摆摊设点、堆放物品、倾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倒垃圾、设置障碍、挖沟引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水、利用公路边沟排放污物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或者进行其他损坏、污染公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路和影响公路畅通的活动的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处罚(仅限于乡道)</w:t>
            </w:r>
          </w:p>
        </w:tc>
        <w:tc>
          <w:tcPr>
            <w:tcW w:w="307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5" w:line="258" w:lineRule="auto"/>
              <w:ind w:left="132" w:hanging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《中华人民共和国公路法》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第四十六条、第七十七条</w:t>
            </w:r>
          </w:p>
        </w:tc>
        <w:tc>
          <w:tcPr>
            <w:tcW w:w="194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48" w:lineRule="auto"/>
              <w:ind w:left="128" w:right="3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市、县(市)交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通运输局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0" w:h="16830"/>
          <w:pgMar w:top="1430" w:right="1665" w:bottom="1690" w:left="1524" w:header="0" w:footer="1434" w:gutter="0"/>
          <w:cols w:space="720" w:num="1"/>
        </w:sectPr>
      </w:pPr>
    </w:p>
    <w:p/>
    <w:p/>
    <w:p>
      <w:pPr>
        <w:spacing w:line="21" w:lineRule="exact"/>
      </w:pPr>
    </w:p>
    <w:tbl>
      <w:tblPr>
        <w:tblStyle w:val="4"/>
        <w:tblW w:w="86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3186"/>
        <w:gridCol w:w="3056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94" w:type="dxa"/>
            <w:vAlign w:val="top"/>
          </w:tcPr>
          <w:p>
            <w:pPr>
              <w:spacing w:before="186" w:line="229" w:lineRule="auto"/>
              <w:ind w:left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序号</w:t>
            </w:r>
          </w:p>
        </w:tc>
        <w:tc>
          <w:tcPr>
            <w:tcW w:w="3186" w:type="dxa"/>
            <w:vAlign w:val="top"/>
          </w:tcPr>
          <w:p>
            <w:pPr>
              <w:spacing w:before="185" w:line="219" w:lineRule="auto"/>
              <w:ind w:left="1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赋权事项</w:t>
            </w:r>
          </w:p>
        </w:tc>
        <w:tc>
          <w:tcPr>
            <w:tcW w:w="3056" w:type="dxa"/>
            <w:vAlign w:val="top"/>
          </w:tcPr>
          <w:p>
            <w:pPr>
              <w:spacing w:before="183" w:line="219" w:lineRule="auto"/>
              <w:ind w:left="10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实施依据</w:t>
            </w:r>
          </w:p>
        </w:tc>
        <w:tc>
          <w:tcPr>
            <w:tcW w:w="1963" w:type="dxa"/>
            <w:vAlign w:val="top"/>
          </w:tcPr>
          <w:p>
            <w:pPr>
              <w:spacing w:before="185" w:line="219" w:lineRule="auto"/>
              <w:ind w:left="3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原实施部门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</w:trPr>
        <w:tc>
          <w:tcPr>
            <w:tcW w:w="494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26</w:t>
            </w:r>
          </w:p>
        </w:tc>
        <w:tc>
          <w:tcPr>
            <w:tcW w:w="3186" w:type="dxa"/>
            <w:vAlign w:val="top"/>
          </w:tcPr>
          <w:p>
            <w:pPr>
              <w:spacing w:before="150" w:line="264" w:lineRule="auto"/>
              <w:ind w:left="100" w:right="1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对未经县级以上地方人民政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府交通主管部门批准，在公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路用地范围内设置公路标志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以外的其他标志的处罚(仅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限于乡道)</w:t>
            </w:r>
          </w:p>
        </w:tc>
        <w:tc>
          <w:tcPr>
            <w:tcW w:w="305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5" w:line="258" w:lineRule="auto"/>
              <w:ind w:left="120" w:hanging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《中华人民共和国公路法》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第五十四条、第七十九条</w:t>
            </w:r>
          </w:p>
        </w:tc>
        <w:tc>
          <w:tcPr>
            <w:tcW w:w="1963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8" w:line="252" w:lineRule="auto"/>
              <w:ind w:left="118" w:right="3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市、具(市)交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通运输局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494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27</w:t>
            </w:r>
          </w:p>
        </w:tc>
        <w:tc>
          <w:tcPr>
            <w:tcW w:w="318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41" w:lineRule="auto"/>
              <w:ind w:left="110" w:right="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对擅自在公路上设卡、收费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的处罚(仅限于乡道)</w:t>
            </w:r>
          </w:p>
        </w:tc>
        <w:tc>
          <w:tcPr>
            <w:tcW w:w="3056" w:type="dxa"/>
            <w:vAlign w:val="top"/>
          </w:tcPr>
          <w:p>
            <w:pPr>
              <w:spacing w:before="312" w:line="258" w:lineRule="auto"/>
              <w:ind w:left="120" w:hanging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《中华人民共和国公路法》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第七十四条</w:t>
            </w:r>
          </w:p>
        </w:tc>
        <w:tc>
          <w:tcPr>
            <w:tcW w:w="1963" w:type="dxa"/>
            <w:vAlign w:val="top"/>
          </w:tcPr>
          <w:p>
            <w:pPr>
              <w:spacing w:before="291" w:line="256" w:lineRule="auto"/>
              <w:ind w:left="118" w:right="3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市、具(市)交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通运输局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</w:trPr>
        <w:tc>
          <w:tcPr>
            <w:tcW w:w="494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28</w:t>
            </w:r>
          </w:p>
        </w:tc>
        <w:tc>
          <w:tcPr>
            <w:tcW w:w="3186" w:type="dxa"/>
            <w:vAlign w:val="top"/>
          </w:tcPr>
          <w:p>
            <w:pPr>
              <w:spacing w:before="203" w:line="260" w:lineRule="auto"/>
              <w:ind w:left="110" w:right="9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对铁轮车、履带车和其他可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能损害路面的机具擅自在公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路上行驶的处罚(仅限于乡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道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)</w:t>
            </w:r>
          </w:p>
        </w:tc>
        <w:tc>
          <w:tcPr>
            <w:tcW w:w="3056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75" w:line="254" w:lineRule="auto"/>
              <w:ind w:left="120" w:hanging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《中华人民共和国公路法》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第七十六条策四项</w:t>
            </w:r>
          </w:p>
        </w:tc>
        <w:tc>
          <w:tcPr>
            <w:tcW w:w="196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48" w:lineRule="auto"/>
              <w:ind w:left="118" w:right="3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市、县(市)交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通运输局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8" w:hRule="atLeast"/>
        </w:trPr>
        <w:tc>
          <w:tcPr>
            <w:tcW w:w="494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29</w:t>
            </w:r>
          </w:p>
        </w:tc>
        <w:tc>
          <w:tcPr>
            <w:tcW w:w="3186" w:type="dxa"/>
            <w:vAlign w:val="top"/>
          </w:tcPr>
          <w:p>
            <w:pPr>
              <w:spacing w:before="261" w:line="265" w:lineRule="auto"/>
              <w:ind w:left="110" w:right="9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对在公路建筑控制区外修建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的建筑物、地面构筑物以及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其他设施遮挡公路标志或者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妨碍安全视距的处罚(仅限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于乡道)</w:t>
            </w:r>
          </w:p>
        </w:tc>
        <w:tc>
          <w:tcPr>
            <w:tcW w:w="3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44" w:lineRule="auto"/>
              <w:ind w:left="124" w:right="41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《公路安全保护条例》第五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十六条第二项</w:t>
            </w:r>
          </w:p>
        </w:tc>
        <w:tc>
          <w:tcPr>
            <w:tcW w:w="1963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78" w:line="252" w:lineRule="auto"/>
              <w:ind w:left="118" w:right="3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市、县(市)交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通运输局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494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30</w:t>
            </w:r>
          </w:p>
        </w:tc>
        <w:tc>
          <w:tcPr>
            <w:tcW w:w="3186" w:type="dxa"/>
            <w:vAlign w:val="top"/>
          </w:tcPr>
          <w:p>
            <w:pPr>
              <w:spacing w:before="154" w:line="256" w:lineRule="auto"/>
              <w:ind w:left="110" w:right="9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对涉路工程设施影响公路完 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好、安全和畅通的处罚(仅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限于乡道)</w:t>
            </w:r>
          </w:p>
        </w:tc>
        <w:tc>
          <w:tcPr>
            <w:tcW w:w="305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8" w:line="252" w:lineRule="auto"/>
              <w:ind w:left="124" w:right="41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《公路安全保护条例》第六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十条第二项</w:t>
            </w:r>
          </w:p>
        </w:tc>
        <w:tc>
          <w:tcPr>
            <w:tcW w:w="196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8" w:line="248" w:lineRule="auto"/>
              <w:ind w:left="118" w:right="3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市、县(市)交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通运输局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494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31</w:t>
            </w:r>
          </w:p>
        </w:tc>
        <w:tc>
          <w:tcPr>
            <w:tcW w:w="318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8" w:line="249" w:lineRule="auto"/>
              <w:ind w:left="110" w:right="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对未经批准更新采伐护路林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的处罚(仅限于乡道)</w:t>
            </w:r>
          </w:p>
        </w:tc>
        <w:tc>
          <w:tcPr>
            <w:tcW w:w="3056" w:type="dxa"/>
            <w:vAlign w:val="top"/>
          </w:tcPr>
          <w:p>
            <w:pPr>
              <w:spacing w:before="316" w:line="248" w:lineRule="auto"/>
              <w:ind w:left="124" w:right="41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《公路安全保护条例》第六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十一条</w:t>
            </w:r>
          </w:p>
        </w:tc>
        <w:tc>
          <w:tcPr>
            <w:tcW w:w="1963" w:type="dxa"/>
            <w:vAlign w:val="top"/>
          </w:tcPr>
          <w:p>
            <w:pPr>
              <w:spacing w:before="316" w:line="248" w:lineRule="auto"/>
              <w:ind w:left="118" w:right="3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市、县(市)交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通运输局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494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3186" w:type="dxa"/>
            <w:vAlign w:val="top"/>
          </w:tcPr>
          <w:p>
            <w:pPr>
              <w:spacing w:before="156" w:line="263" w:lineRule="auto"/>
              <w:ind w:left="110" w:right="7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对铁轮车、履带车和其他可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能损害公路路面的机具或者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车辆擅自在村道上行驶的处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罚</w:t>
            </w:r>
          </w:p>
        </w:tc>
        <w:tc>
          <w:tcPr>
            <w:tcW w:w="3056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78" w:line="256" w:lineRule="auto"/>
              <w:ind w:left="123" w:right="40" w:hanging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《河南省农村公路条例》第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五十三条第四项</w:t>
            </w:r>
          </w:p>
        </w:tc>
        <w:tc>
          <w:tcPr>
            <w:tcW w:w="1963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78" w:line="248" w:lineRule="auto"/>
              <w:ind w:left="118" w:right="3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市、县(市)交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通运输局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494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33</w:t>
            </w:r>
          </w:p>
        </w:tc>
        <w:tc>
          <w:tcPr>
            <w:tcW w:w="3186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110" w:right="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对损坏或者擅自移动、涂改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村道附属设施和标志的处罚</w:t>
            </w:r>
          </w:p>
        </w:tc>
        <w:tc>
          <w:tcPr>
            <w:tcW w:w="305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45" w:lineRule="auto"/>
              <w:ind w:left="123" w:right="40" w:hanging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《河南省农村公路条例》第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五十三条第六项</w:t>
            </w:r>
          </w:p>
        </w:tc>
        <w:tc>
          <w:tcPr>
            <w:tcW w:w="1963" w:type="dxa"/>
            <w:vAlign w:val="top"/>
          </w:tcPr>
          <w:p>
            <w:pPr>
              <w:spacing w:before="318" w:line="380" w:lineRule="exact"/>
              <w:ind w:left="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10"/>
                <w:sz w:val="24"/>
                <w:szCs w:val="24"/>
              </w:rPr>
              <w:t>市、县(市)交</w:t>
            </w:r>
          </w:p>
          <w:p>
            <w:pPr>
              <w:spacing w:line="219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通运输局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0" w:h="16830"/>
          <w:pgMar w:top="1430" w:right="1514" w:bottom="1769" w:left="1675" w:header="0" w:footer="1501" w:gutter="0"/>
          <w:cols w:space="720" w:num="1"/>
        </w:sectPr>
      </w:pPr>
    </w:p>
    <w:p/>
    <w:p/>
    <w:p>
      <w:pPr>
        <w:spacing w:line="146" w:lineRule="exact"/>
      </w:pPr>
    </w:p>
    <w:tbl>
      <w:tblPr>
        <w:tblStyle w:val="4"/>
        <w:tblW w:w="8689" w:type="dxa"/>
        <w:tblInd w:w="3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3196"/>
        <w:gridCol w:w="3066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84" w:type="dxa"/>
            <w:vAlign w:val="top"/>
          </w:tcPr>
          <w:p>
            <w:pPr>
              <w:spacing w:before="186" w:line="229" w:lineRule="auto"/>
              <w:ind w:left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序号</w:t>
            </w:r>
          </w:p>
        </w:tc>
        <w:tc>
          <w:tcPr>
            <w:tcW w:w="3196" w:type="dxa"/>
            <w:vAlign w:val="top"/>
          </w:tcPr>
          <w:p>
            <w:pPr>
              <w:spacing w:before="185" w:line="219" w:lineRule="auto"/>
              <w:ind w:left="1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赋权事项</w:t>
            </w:r>
          </w:p>
        </w:tc>
        <w:tc>
          <w:tcPr>
            <w:tcW w:w="3066" w:type="dxa"/>
            <w:vAlign w:val="top"/>
          </w:tcPr>
          <w:p>
            <w:pPr>
              <w:spacing w:before="183" w:line="219" w:lineRule="auto"/>
              <w:ind w:left="10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实施依据</w:t>
            </w:r>
          </w:p>
        </w:tc>
        <w:tc>
          <w:tcPr>
            <w:tcW w:w="1943" w:type="dxa"/>
            <w:vAlign w:val="top"/>
          </w:tcPr>
          <w:p>
            <w:pPr>
              <w:spacing w:before="185" w:line="219" w:lineRule="auto"/>
              <w:ind w:left="4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原实施部门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484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34</w:t>
            </w:r>
          </w:p>
        </w:tc>
        <w:tc>
          <w:tcPr>
            <w:tcW w:w="3196" w:type="dxa"/>
            <w:vAlign w:val="top"/>
          </w:tcPr>
          <w:p>
            <w:pPr>
              <w:spacing w:before="199" w:line="258" w:lineRule="auto"/>
              <w:ind w:left="101" w:right="11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对未经批准占用农业灌溉水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源、灌排工程设施，或者对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原有灌溉用水、供水水源有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不利影响的处罚</w:t>
            </w:r>
          </w:p>
        </w:tc>
        <w:tc>
          <w:tcPr>
            <w:tcW w:w="306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5" w:line="268" w:lineRule="auto"/>
              <w:ind w:left="118" w:right="71" w:hanging="11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《河南省实施〈中华人民共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和国水法&gt;办法》第四十三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条第一款第五项及第二款</w:t>
            </w:r>
          </w:p>
        </w:tc>
        <w:tc>
          <w:tcPr>
            <w:tcW w:w="1943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县(市)水利</w:t>
            </w:r>
          </w:p>
          <w:p>
            <w:pPr>
              <w:spacing w:before="85" w:line="248" w:lineRule="auto"/>
              <w:ind w:left="98" w:right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局、区农业农村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和水利局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484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35</w:t>
            </w:r>
          </w:p>
        </w:tc>
        <w:tc>
          <w:tcPr>
            <w:tcW w:w="3196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78" w:line="248" w:lineRule="auto"/>
              <w:ind w:left="101" w:righ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对在地下水禁止开采区内取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用地下水的处罚</w:t>
            </w:r>
          </w:p>
        </w:tc>
        <w:tc>
          <w:tcPr>
            <w:tcW w:w="3066" w:type="dxa"/>
            <w:vAlign w:val="top"/>
          </w:tcPr>
          <w:p>
            <w:pPr>
              <w:spacing w:before="300" w:line="266" w:lineRule="auto"/>
              <w:ind w:left="118" w:right="71" w:hanging="11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《河南省实施〈中华人民共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和国水法&gt;办法》第四十三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条第一款第七项及第二款</w:t>
            </w:r>
          </w:p>
        </w:tc>
        <w:tc>
          <w:tcPr>
            <w:tcW w:w="1943" w:type="dxa"/>
            <w:vAlign w:val="top"/>
          </w:tcPr>
          <w:p>
            <w:pPr>
              <w:spacing w:before="292" w:line="219" w:lineRule="auto"/>
              <w:ind w:left="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县(市)水利</w:t>
            </w:r>
          </w:p>
          <w:p>
            <w:pPr>
              <w:spacing w:before="84" w:line="256" w:lineRule="auto"/>
              <w:ind w:left="98" w:right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局、区农业农村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和水利局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484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36</w:t>
            </w:r>
          </w:p>
        </w:tc>
        <w:tc>
          <w:tcPr>
            <w:tcW w:w="3196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101" w:righ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对未经批准在地下水限制开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采区内取用地下水的处罚</w:t>
            </w:r>
          </w:p>
        </w:tc>
        <w:tc>
          <w:tcPr>
            <w:tcW w:w="3066" w:type="dxa"/>
            <w:vAlign w:val="top"/>
          </w:tcPr>
          <w:p>
            <w:pPr>
              <w:spacing w:before="311" w:line="266" w:lineRule="auto"/>
              <w:ind w:left="118" w:right="71" w:hanging="11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《河南省实施〈中华人民共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和国水法&gt;办法》第四十三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条第一款第八项及第二款</w:t>
            </w:r>
          </w:p>
        </w:tc>
        <w:tc>
          <w:tcPr>
            <w:tcW w:w="1943" w:type="dxa"/>
            <w:vAlign w:val="top"/>
          </w:tcPr>
          <w:p>
            <w:pPr>
              <w:spacing w:before="293" w:line="219" w:lineRule="auto"/>
              <w:ind w:left="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县(市)水利</w:t>
            </w:r>
          </w:p>
          <w:p>
            <w:pPr>
              <w:spacing w:before="95" w:line="248" w:lineRule="auto"/>
              <w:ind w:left="98" w:right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局、区农业农村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和水利局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484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37</w:t>
            </w:r>
          </w:p>
        </w:tc>
        <w:tc>
          <w:tcPr>
            <w:tcW w:w="3196" w:type="dxa"/>
            <w:vAlign w:val="top"/>
          </w:tcPr>
          <w:p>
            <w:pPr>
              <w:spacing w:before="312" w:line="253" w:lineRule="auto"/>
              <w:ind w:left="101" w:right="11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对未经批准擅自改变灌区灌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排渠系或者私开口门，拦截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抢占水源的处罚</w:t>
            </w:r>
          </w:p>
        </w:tc>
        <w:tc>
          <w:tcPr>
            <w:tcW w:w="3066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spacing w:before="72" w:line="269" w:lineRule="auto"/>
              <w:ind w:left="113" w:hanging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《河南省水利工程管理条例》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第二十条、第四十五条</w:t>
            </w:r>
          </w:p>
        </w:tc>
        <w:tc>
          <w:tcPr>
            <w:tcW w:w="1943" w:type="dxa"/>
            <w:vAlign w:val="top"/>
          </w:tcPr>
          <w:p>
            <w:pPr>
              <w:spacing w:before="314" w:line="219" w:lineRule="auto"/>
              <w:ind w:left="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县(市)水利</w:t>
            </w:r>
          </w:p>
          <w:p>
            <w:pPr>
              <w:spacing w:before="54" w:line="256" w:lineRule="auto"/>
              <w:ind w:left="98" w:right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局、区农业农村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和水利局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484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38</w:t>
            </w:r>
          </w:p>
        </w:tc>
        <w:tc>
          <w:tcPr>
            <w:tcW w:w="3196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spacing w:before="75" w:line="254" w:lineRule="auto"/>
              <w:ind w:left="1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对在河道管理范围内，网箱、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围网水产养殖的处罚</w:t>
            </w:r>
          </w:p>
        </w:tc>
        <w:tc>
          <w:tcPr>
            <w:tcW w:w="3066" w:type="dxa"/>
            <w:vAlign w:val="top"/>
          </w:tcPr>
          <w:p>
            <w:pPr>
              <w:spacing w:before="303" w:line="266" w:lineRule="auto"/>
              <w:ind w:left="116" w:hanging="117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《平顶山市河道保护条例》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第二十三条第四项、第三十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七条</w:t>
            </w:r>
          </w:p>
        </w:tc>
        <w:tc>
          <w:tcPr>
            <w:tcW w:w="1943" w:type="dxa"/>
            <w:vAlign w:val="top"/>
          </w:tcPr>
          <w:p>
            <w:pPr>
              <w:spacing w:before="295" w:line="219" w:lineRule="auto"/>
              <w:ind w:left="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县(市)水利</w:t>
            </w:r>
          </w:p>
          <w:p>
            <w:pPr>
              <w:spacing w:before="82" w:line="245" w:lineRule="auto"/>
              <w:ind w:left="98" w:right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局、区农业农村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和水利局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484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39</w:t>
            </w:r>
          </w:p>
        </w:tc>
        <w:tc>
          <w:tcPr>
            <w:tcW w:w="3196" w:type="dxa"/>
            <w:vAlign w:val="top"/>
          </w:tcPr>
          <w:p>
            <w:pPr>
              <w:spacing w:before="304" w:line="259" w:lineRule="auto"/>
              <w:ind w:left="101" w:right="11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对在河道管理范围内，设置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拦河渔具、地笼网等捕鱼工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具的处罚</w:t>
            </w:r>
          </w:p>
        </w:tc>
        <w:tc>
          <w:tcPr>
            <w:tcW w:w="30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5" w:line="255" w:lineRule="auto"/>
              <w:ind w:left="116" w:hanging="117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《平顶山市河道保护条例》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第二十三条第五项、第三十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七条</w:t>
            </w:r>
          </w:p>
        </w:tc>
        <w:tc>
          <w:tcPr>
            <w:tcW w:w="1943" w:type="dxa"/>
            <w:vAlign w:val="top"/>
          </w:tcPr>
          <w:p>
            <w:pPr>
              <w:spacing w:before="296" w:line="219" w:lineRule="auto"/>
              <w:ind w:left="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县(市)水利</w:t>
            </w:r>
          </w:p>
          <w:p>
            <w:pPr>
              <w:spacing w:before="74" w:line="252" w:lineRule="auto"/>
              <w:ind w:left="98" w:right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局、区农业农村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和水利局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484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40</w:t>
            </w:r>
          </w:p>
        </w:tc>
        <w:tc>
          <w:tcPr>
            <w:tcW w:w="3196" w:type="dxa"/>
            <w:vAlign w:val="top"/>
          </w:tcPr>
          <w:p>
            <w:pPr>
              <w:spacing w:before="167" w:line="256" w:lineRule="auto"/>
              <w:ind w:left="101" w:right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对制造、销售禁用的渔具的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处罚</w:t>
            </w:r>
          </w:p>
        </w:tc>
        <w:tc>
          <w:tcPr>
            <w:tcW w:w="3066" w:type="dxa"/>
            <w:vAlign w:val="top"/>
          </w:tcPr>
          <w:p>
            <w:pPr>
              <w:spacing w:before="196" w:line="250" w:lineRule="auto"/>
              <w:ind w:left="116" w:hanging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《中华人民共和国渔业法》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第三十八条第三款</w:t>
            </w:r>
          </w:p>
        </w:tc>
        <w:tc>
          <w:tcPr>
            <w:tcW w:w="1943" w:type="dxa"/>
            <w:vAlign w:val="top"/>
          </w:tcPr>
          <w:p>
            <w:pPr>
              <w:spacing w:before="216"/>
              <w:ind w:left="98" w:right="3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市、县(市)农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484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41</w:t>
            </w:r>
          </w:p>
        </w:tc>
        <w:tc>
          <w:tcPr>
            <w:tcW w:w="3196" w:type="dxa"/>
            <w:vAlign w:val="top"/>
          </w:tcPr>
          <w:p>
            <w:pPr>
              <w:spacing w:before="176" w:line="267" w:lineRule="auto"/>
              <w:ind w:left="101" w:right="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对兴办畜禽养殖场未备案，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畜禽养殖场未建立养殖档案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或者未按照规定保存养殖档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案的处罚</w:t>
            </w:r>
          </w:p>
        </w:tc>
        <w:tc>
          <w:tcPr>
            <w:tcW w:w="306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5" w:line="258" w:lineRule="auto"/>
              <w:ind w:left="116" w:hanging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《中华人民共和国畜牧法》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第八十六条</w:t>
            </w:r>
          </w:p>
        </w:tc>
        <w:tc>
          <w:tcPr>
            <w:tcW w:w="194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8" w:line="248" w:lineRule="auto"/>
              <w:ind w:left="98" w:right="3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市、县(市)农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业农村局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2140" w:h="17000"/>
          <w:pgMar w:top="1445" w:right="1225" w:bottom="1782" w:left="1821" w:header="0" w:footer="1524" w:gutter="0"/>
          <w:cols w:space="720" w:num="1"/>
        </w:sectPr>
      </w:pPr>
    </w:p>
    <w:p/>
    <w:p/>
    <w:p>
      <w:pPr>
        <w:spacing w:line="221" w:lineRule="exact"/>
      </w:pPr>
    </w:p>
    <w:tbl>
      <w:tblPr>
        <w:tblStyle w:val="4"/>
        <w:tblW w:w="86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3186"/>
        <w:gridCol w:w="3066"/>
        <w:gridCol w:w="1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94" w:type="dxa"/>
            <w:vAlign w:val="top"/>
          </w:tcPr>
          <w:p>
            <w:pPr>
              <w:spacing w:before="176" w:line="229" w:lineRule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序号</w:t>
            </w:r>
          </w:p>
        </w:tc>
        <w:tc>
          <w:tcPr>
            <w:tcW w:w="3186" w:type="dxa"/>
            <w:vAlign w:val="top"/>
          </w:tcPr>
          <w:p>
            <w:pPr>
              <w:spacing w:before="175" w:line="219" w:lineRule="auto"/>
              <w:ind w:left="1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赋权事项</w:t>
            </w:r>
          </w:p>
        </w:tc>
        <w:tc>
          <w:tcPr>
            <w:tcW w:w="3066" w:type="dxa"/>
            <w:vAlign w:val="top"/>
          </w:tcPr>
          <w:p>
            <w:pPr>
              <w:spacing w:before="173" w:line="219" w:lineRule="auto"/>
              <w:ind w:left="10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实施依据</w:t>
            </w:r>
          </w:p>
        </w:tc>
        <w:tc>
          <w:tcPr>
            <w:tcW w:w="1953" w:type="dxa"/>
            <w:vAlign w:val="top"/>
          </w:tcPr>
          <w:p>
            <w:pPr>
              <w:spacing w:before="175" w:line="219" w:lineRule="auto"/>
              <w:ind w:left="4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原实施部门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494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42</w:t>
            </w:r>
          </w:p>
        </w:tc>
        <w:tc>
          <w:tcPr>
            <w:tcW w:w="3186" w:type="dxa"/>
            <w:vAlign w:val="top"/>
          </w:tcPr>
          <w:p>
            <w:pPr>
              <w:spacing w:before="280" w:line="241" w:lineRule="auto"/>
              <w:ind w:left="120" w:righ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对销售的种子应当包装而没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有包装的处罚</w:t>
            </w:r>
          </w:p>
        </w:tc>
        <w:tc>
          <w:tcPr>
            <w:tcW w:w="3066" w:type="dxa"/>
            <w:vAlign w:val="top"/>
          </w:tcPr>
          <w:p>
            <w:pPr>
              <w:spacing w:before="270" w:line="254" w:lineRule="auto"/>
              <w:ind w:left="121" w:hanging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《中华人民共和国种子法》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第七十九条第一项</w:t>
            </w:r>
          </w:p>
        </w:tc>
        <w:tc>
          <w:tcPr>
            <w:tcW w:w="1953" w:type="dxa"/>
            <w:vAlign w:val="top"/>
          </w:tcPr>
          <w:p>
            <w:pPr>
              <w:spacing w:before="259"/>
              <w:ind w:left="118" w:right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市、县(市)农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494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43</w:t>
            </w:r>
          </w:p>
        </w:tc>
        <w:tc>
          <w:tcPr>
            <w:tcW w:w="3186" w:type="dxa"/>
            <w:vAlign w:val="top"/>
          </w:tcPr>
          <w:p>
            <w:pPr>
              <w:spacing w:before="71" w:line="258" w:lineRule="auto"/>
              <w:ind w:left="120" w:right="6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对销售的种子没有使用说明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或者标签内容不符合规定的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处罚</w:t>
            </w:r>
          </w:p>
        </w:tc>
        <w:tc>
          <w:tcPr>
            <w:tcW w:w="3066" w:type="dxa"/>
            <w:vAlign w:val="top"/>
          </w:tcPr>
          <w:p>
            <w:pPr>
              <w:spacing w:before="260" w:line="254" w:lineRule="auto"/>
              <w:ind w:left="121" w:hanging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《中华人民共和国种子法》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第七十九条第二项</w:t>
            </w:r>
          </w:p>
        </w:tc>
        <w:tc>
          <w:tcPr>
            <w:tcW w:w="1953" w:type="dxa"/>
            <w:vAlign w:val="top"/>
          </w:tcPr>
          <w:p>
            <w:pPr>
              <w:spacing w:before="241" w:line="247" w:lineRule="auto"/>
              <w:ind w:left="118" w:right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市、县(市)农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494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44</w:t>
            </w:r>
          </w:p>
        </w:tc>
        <w:tc>
          <w:tcPr>
            <w:tcW w:w="3186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对涂改标签的处罚</w:t>
            </w:r>
          </w:p>
        </w:tc>
        <w:tc>
          <w:tcPr>
            <w:tcW w:w="3066" w:type="dxa"/>
            <w:vAlign w:val="top"/>
          </w:tcPr>
          <w:p>
            <w:pPr>
              <w:spacing w:before="262" w:line="262" w:lineRule="auto"/>
              <w:ind w:left="121" w:hanging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《中华人民共和国种子法》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第七十九条第三项</w:t>
            </w:r>
          </w:p>
        </w:tc>
        <w:tc>
          <w:tcPr>
            <w:tcW w:w="1953" w:type="dxa"/>
            <w:vAlign w:val="top"/>
          </w:tcPr>
          <w:p>
            <w:pPr>
              <w:spacing w:before="260" w:line="244" w:lineRule="auto"/>
              <w:ind w:left="118" w:right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市、县(市)农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494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45</w:t>
            </w:r>
          </w:p>
        </w:tc>
        <w:tc>
          <w:tcPr>
            <w:tcW w:w="3186" w:type="dxa"/>
            <w:vAlign w:val="top"/>
          </w:tcPr>
          <w:p>
            <w:pPr>
              <w:spacing w:before="273" w:line="248" w:lineRule="auto"/>
              <w:ind w:left="120" w:righ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对未按规定建立、保存种子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生产经营档案的处罚</w:t>
            </w:r>
          </w:p>
        </w:tc>
        <w:tc>
          <w:tcPr>
            <w:tcW w:w="3066" w:type="dxa"/>
            <w:vAlign w:val="top"/>
          </w:tcPr>
          <w:p>
            <w:pPr>
              <w:spacing w:before="272" w:line="250" w:lineRule="auto"/>
              <w:ind w:left="126" w:hanging="1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《中华人民共和国种子法》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第七十九条第四项</w:t>
            </w:r>
          </w:p>
        </w:tc>
        <w:tc>
          <w:tcPr>
            <w:tcW w:w="1953" w:type="dxa"/>
            <w:vAlign w:val="top"/>
          </w:tcPr>
          <w:p>
            <w:pPr>
              <w:spacing w:before="271" w:line="244" w:lineRule="auto"/>
              <w:ind w:left="118" w:right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市、县(市)农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</w:trPr>
        <w:tc>
          <w:tcPr>
            <w:tcW w:w="49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46</w:t>
            </w:r>
          </w:p>
        </w:tc>
        <w:tc>
          <w:tcPr>
            <w:tcW w:w="3186" w:type="dxa"/>
            <w:vAlign w:val="top"/>
          </w:tcPr>
          <w:p>
            <w:pPr>
              <w:spacing w:before="193" w:line="262" w:lineRule="auto"/>
              <w:ind w:left="120" w:right="8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对农药经营者在卫生用农药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以外的农药经营场所内经营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食品、食用农产品、饲料等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的处罚</w:t>
            </w:r>
          </w:p>
        </w:tc>
        <w:tc>
          <w:tcPr>
            <w:tcW w:w="306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124" w:right="51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《农药管理条例》第五十八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条第二项</w:t>
            </w:r>
          </w:p>
        </w:tc>
        <w:tc>
          <w:tcPr>
            <w:tcW w:w="1953" w:type="dxa"/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78" w:line="244" w:lineRule="auto"/>
              <w:ind w:left="118" w:right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市、县(市)农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494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47</w:t>
            </w:r>
          </w:p>
        </w:tc>
        <w:tc>
          <w:tcPr>
            <w:tcW w:w="3186" w:type="dxa"/>
            <w:vAlign w:val="top"/>
          </w:tcPr>
          <w:p>
            <w:pPr>
              <w:spacing w:before="144" w:line="253" w:lineRule="auto"/>
              <w:ind w:left="120" w:right="64" w:firstLine="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对农药经营者未将卫生用农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药与其他商品分柜销售的处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罚</w:t>
            </w:r>
          </w:p>
        </w:tc>
        <w:tc>
          <w:tcPr>
            <w:tcW w:w="3066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237" w:lineRule="auto"/>
              <w:ind w:left="124" w:right="51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《农药管理条例》第五十八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条第三项</w:t>
            </w:r>
          </w:p>
        </w:tc>
        <w:tc>
          <w:tcPr>
            <w:tcW w:w="195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118" w:right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市、县(市)农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494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48</w:t>
            </w:r>
          </w:p>
        </w:tc>
        <w:tc>
          <w:tcPr>
            <w:tcW w:w="3186" w:type="dxa"/>
            <w:vAlign w:val="top"/>
          </w:tcPr>
          <w:p>
            <w:pPr>
              <w:spacing w:before="154" w:line="263" w:lineRule="auto"/>
              <w:ind w:left="12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对未取得拖拉机、联合收割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机操作证件而操作拖拉机、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联合收割机的处罚</w:t>
            </w:r>
          </w:p>
        </w:tc>
        <w:tc>
          <w:tcPr>
            <w:tcW w:w="3066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237" w:lineRule="auto"/>
              <w:ind w:left="124" w:right="51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《农业机械安全监督管理条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例》第五十二条</w:t>
            </w:r>
          </w:p>
        </w:tc>
        <w:tc>
          <w:tcPr>
            <w:tcW w:w="195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118" w:right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市、县(市)农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494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49</w:t>
            </w:r>
          </w:p>
        </w:tc>
        <w:tc>
          <w:tcPr>
            <w:tcW w:w="3186" w:type="dxa"/>
            <w:vAlign w:val="top"/>
          </w:tcPr>
          <w:p>
            <w:pPr>
              <w:spacing w:before="295" w:line="253" w:lineRule="auto"/>
              <w:ind w:left="119" w:right="105" w:hanging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对使用拖拉机、联合收割机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违反规定载人的处罚</w:t>
            </w:r>
          </w:p>
        </w:tc>
        <w:tc>
          <w:tcPr>
            <w:tcW w:w="306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41" w:lineRule="auto"/>
              <w:ind w:left="124" w:right="51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《农业机械安全监督管理条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例》第五十四条</w:t>
            </w:r>
          </w:p>
        </w:tc>
        <w:tc>
          <w:tcPr>
            <w:tcW w:w="195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8" w:line="251" w:lineRule="auto"/>
              <w:ind w:left="118" w:right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市、县(市)农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494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50</w:t>
            </w:r>
          </w:p>
        </w:tc>
        <w:tc>
          <w:tcPr>
            <w:tcW w:w="318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41" w:lineRule="auto"/>
              <w:ind w:left="120" w:right="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对销售未取得登记证的肥料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产品的处罚</w:t>
            </w:r>
          </w:p>
        </w:tc>
        <w:tc>
          <w:tcPr>
            <w:tcW w:w="306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8" w:line="245" w:lineRule="auto"/>
              <w:ind w:left="124" w:right="50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《肥料登记管理办法》第二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十六条第一项</w:t>
            </w:r>
          </w:p>
        </w:tc>
        <w:tc>
          <w:tcPr>
            <w:tcW w:w="195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47" w:lineRule="auto"/>
              <w:ind w:left="118" w:right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市、县(市)农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49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51</w:t>
            </w:r>
          </w:p>
        </w:tc>
        <w:tc>
          <w:tcPr>
            <w:tcW w:w="3186" w:type="dxa"/>
            <w:vAlign w:val="top"/>
          </w:tcPr>
          <w:p>
            <w:pPr>
              <w:spacing w:before="227" w:line="253" w:lineRule="auto"/>
              <w:ind w:left="120" w:right="6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对销售包装上未附标签、标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签残缺不清或者擅自修改标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签内容的处罚</w:t>
            </w:r>
          </w:p>
        </w:tc>
        <w:tc>
          <w:tcPr>
            <w:tcW w:w="3066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245" w:lineRule="auto"/>
              <w:ind w:left="124" w:right="50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《肥料登记管理办法》第二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十七条第三项</w:t>
            </w:r>
          </w:p>
        </w:tc>
        <w:tc>
          <w:tcPr>
            <w:tcW w:w="1953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8" w:line="244" w:lineRule="auto"/>
              <w:ind w:left="118" w:right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市、县(市)农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业农村局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900" w:h="16830"/>
          <w:pgMar w:top="1430" w:right="1554" w:bottom="1584" w:left="1635" w:header="0" w:footer="1295" w:gutter="0"/>
          <w:cols w:space="720" w:num="1"/>
        </w:sectPr>
      </w:pPr>
    </w:p>
    <w:p/>
    <w:p/>
    <w:p>
      <w:pPr>
        <w:spacing w:line="21" w:lineRule="exact"/>
      </w:pPr>
    </w:p>
    <w:tbl>
      <w:tblPr>
        <w:tblStyle w:val="4"/>
        <w:tblW w:w="8699" w:type="dxa"/>
        <w:tblInd w:w="3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3206"/>
        <w:gridCol w:w="3066"/>
        <w:gridCol w:w="1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74" w:type="dxa"/>
            <w:vAlign w:val="top"/>
          </w:tcPr>
          <w:p>
            <w:pPr>
              <w:spacing w:before="186" w:line="229" w:lineRule="auto"/>
              <w:ind w:left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序号</w:t>
            </w:r>
          </w:p>
        </w:tc>
        <w:tc>
          <w:tcPr>
            <w:tcW w:w="3206" w:type="dxa"/>
            <w:vAlign w:val="top"/>
          </w:tcPr>
          <w:p>
            <w:pPr>
              <w:spacing w:before="185" w:line="219" w:lineRule="auto"/>
              <w:ind w:left="1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赋权事项</w:t>
            </w:r>
          </w:p>
        </w:tc>
        <w:tc>
          <w:tcPr>
            <w:tcW w:w="3066" w:type="dxa"/>
            <w:vAlign w:val="top"/>
          </w:tcPr>
          <w:p>
            <w:pPr>
              <w:spacing w:before="183" w:line="219" w:lineRule="auto"/>
              <w:ind w:left="10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实施依据</w:t>
            </w:r>
          </w:p>
        </w:tc>
        <w:tc>
          <w:tcPr>
            <w:tcW w:w="1953" w:type="dxa"/>
            <w:vAlign w:val="top"/>
          </w:tcPr>
          <w:p>
            <w:pPr>
              <w:spacing w:before="185" w:line="219" w:lineRule="auto"/>
              <w:ind w:left="4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原实施部门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474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52</w:t>
            </w:r>
          </w:p>
        </w:tc>
        <w:tc>
          <w:tcPr>
            <w:tcW w:w="3206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对露天焚烧秸秆的处罚</w:t>
            </w:r>
          </w:p>
        </w:tc>
        <w:tc>
          <w:tcPr>
            <w:tcW w:w="3066" w:type="dxa"/>
            <w:vAlign w:val="top"/>
          </w:tcPr>
          <w:p>
            <w:pPr>
              <w:spacing w:before="250" w:line="273" w:lineRule="auto"/>
              <w:ind w:left="113" w:hanging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《河南省大气污染防治条例》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第八十条</w:t>
            </w:r>
          </w:p>
        </w:tc>
        <w:tc>
          <w:tcPr>
            <w:tcW w:w="1953" w:type="dxa"/>
            <w:vAlign w:val="top"/>
          </w:tcPr>
          <w:p>
            <w:pPr>
              <w:spacing w:before="250" w:line="247" w:lineRule="auto"/>
              <w:ind w:left="118" w:right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市、县(市)农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47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53</w:t>
            </w:r>
          </w:p>
        </w:tc>
        <w:tc>
          <w:tcPr>
            <w:tcW w:w="3206" w:type="dxa"/>
            <w:vAlign w:val="top"/>
          </w:tcPr>
          <w:p>
            <w:pPr>
              <w:spacing w:before="201" w:line="258" w:lineRule="auto"/>
              <w:ind w:left="101" w:right="12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对未取得导游证或者不具备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领队条件而从事导游、领队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活动的处罚</w:t>
            </w:r>
          </w:p>
        </w:tc>
        <w:tc>
          <w:tcPr>
            <w:tcW w:w="306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5" w:line="254" w:lineRule="auto"/>
              <w:ind w:left="116" w:hanging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《中华人民共和国旅游法》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第一百零二条第一款</w:t>
            </w:r>
          </w:p>
        </w:tc>
        <w:tc>
          <w:tcPr>
            <w:tcW w:w="1953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市、县(市)文</w:t>
            </w:r>
          </w:p>
          <w:p>
            <w:pPr>
              <w:spacing w:before="75" w:line="220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化广电和旅游局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47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54</w:t>
            </w:r>
          </w:p>
        </w:tc>
        <w:tc>
          <w:tcPr>
            <w:tcW w:w="3206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8" w:line="252" w:lineRule="auto"/>
              <w:ind w:left="101" w:righ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对导游、领队向旅游者索取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小费的处罚</w:t>
            </w:r>
          </w:p>
        </w:tc>
        <w:tc>
          <w:tcPr>
            <w:tcW w:w="3066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5" w:line="246" w:lineRule="auto"/>
              <w:ind w:left="116" w:hanging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《中华人民共和国旅游法》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第一百零二条第三款</w:t>
            </w:r>
          </w:p>
        </w:tc>
        <w:tc>
          <w:tcPr>
            <w:tcW w:w="1953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市、县(市)文</w:t>
            </w:r>
          </w:p>
          <w:p>
            <w:pPr>
              <w:spacing w:before="75" w:line="220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化广电和旅游局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47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8" w:line="182" w:lineRule="auto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55</w:t>
            </w:r>
          </w:p>
        </w:tc>
        <w:tc>
          <w:tcPr>
            <w:tcW w:w="3206" w:type="dxa"/>
            <w:vAlign w:val="top"/>
          </w:tcPr>
          <w:p>
            <w:pPr>
              <w:spacing w:before="260" w:line="251" w:lineRule="auto"/>
              <w:ind w:left="101" w:right="9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对互联网上网服务营业场所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经营单位在规定的营业时间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以外营业的处罚</w:t>
            </w:r>
          </w:p>
        </w:tc>
        <w:tc>
          <w:tcPr>
            <w:tcW w:w="3066" w:type="dxa"/>
            <w:vAlign w:val="top"/>
          </w:tcPr>
          <w:p>
            <w:pPr>
              <w:spacing w:before="263" w:line="258" w:lineRule="auto"/>
              <w:ind w:left="118" w:right="57" w:hanging="11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《互联网上网服务营业场所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管理条例》第三十一条第一 </w:t>
            </w:r>
            <w:r>
              <w:rPr>
                <w:rFonts w:ascii="宋体" w:hAnsi="宋体" w:eastAsia="宋体" w:cs="宋体"/>
                <w:sz w:val="23"/>
                <w:szCs w:val="23"/>
              </w:rPr>
              <w:t>项</w:t>
            </w:r>
          </w:p>
        </w:tc>
        <w:tc>
          <w:tcPr>
            <w:tcW w:w="1953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市、具(市)文</w:t>
            </w:r>
          </w:p>
          <w:p>
            <w:pPr>
              <w:spacing w:before="95" w:line="220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化广电和旅游局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474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56</w:t>
            </w:r>
          </w:p>
        </w:tc>
        <w:tc>
          <w:tcPr>
            <w:tcW w:w="3206" w:type="dxa"/>
            <w:vAlign w:val="top"/>
          </w:tcPr>
          <w:p>
            <w:pPr>
              <w:spacing w:before="261" w:line="251" w:lineRule="auto"/>
              <w:ind w:left="101" w:right="10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对互联网上网服务营业场所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经营单位接纳未成年人进入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营业场所的处罚</w:t>
            </w:r>
          </w:p>
        </w:tc>
        <w:tc>
          <w:tcPr>
            <w:tcW w:w="3066" w:type="dxa"/>
            <w:vAlign w:val="top"/>
          </w:tcPr>
          <w:p>
            <w:pPr>
              <w:spacing w:before="252" w:line="264" w:lineRule="auto"/>
              <w:ind w:left="118" w:right="57" w:hanging="11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《互联网上网服务营业场所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管理条例》第三十一条第二 </w:t>
            </w:r>
            <w:r>
              <w:rPr>
                <w:rFonts w:ascii="宋体" w:hAnsi="宋体" w:eastAsia="宋体" w:cs="宋体"/>
                <w:sz w:val="23"/>
                <w:szCs w:val="23"/>
              </w:rPr>
              <w:t>项</w:t>
            </w:r>
          </w:p>
        </w:tc>
        <w:tc>
          <w:tcPr>
            <w:tcW w:w="1953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市、县(市)文</w:t>
            </w:r>
          </w:p>
          <w:p>
            <w:pPr>
              <w:spacing w:before="65" w:line="220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化广电和旅游局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474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8" w:line="182" w:lineRule="auto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57</w:t>
            </w:r>
          </w:p>
        </w:tc>
        <w:tc>
          <w:tcPr>
            <w:tcW w:w="3206" w:type="dxa"/>
            <w:vAlign w:val="top"/>
          </w:tcPr>
          <w:p>
            <w:pPr>
              <w:spacing w:before="254" w:line="258" w:lineRule="auto"/>
              <w:ind w:left="101" w:right="9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对互联网上网服务营业场所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经营单位经营非网络游戏的 </w:t>
            </w:r>
            <w:r>
              <w:rPr>
                <w:rFonts w:ascii="宋体" w:hAnsi="宋体" w:eastAsia="宋体" w:cs="宋体"/>
                <w:spacing w:val="34"/>
                <w:sz w:val="24"/>
                <w:szCs w:val="24"/>
              </w:rPr>
              <w:t>处罚</w:t>
            </w:r>
          </w:p>
        </w:tc>
        <w:tc>
          <w:tcPr>
            <w:tcW w:w="3066" w:type="dxa"/>
            <w:vAlign w:val="top"/>
          </w:tcPr>
          <w:p>
            <w:pPr>
              <w:spacing w:before="243" w:line="264" w:lineRule="auto"/>
              <w:ind w:left="118" w:right="61" w:hanging="11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《互联网上网服务营业场所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管理条例》第三十一条第三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项</w:t>
            </w:r>
          </w:p>
        </w:tc>
        <w:tc>
          <w:tcPr>
            <w:tcW w:w="1953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市、县(市)文</w:t>
            </w:r>
          </w:p>
          <w:p>
            <w:pPr>
              <w:spacing w:before="85" w:line="220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化广电和旅游局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</w:trPr>
        <w:tc>
          <w:tcPr>
            <w:tcW w:w="47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58</w:t>
            </w:r>
          </w:p>
        </w:tc>
        <w:tc>
          <w:tcPr>
            <w:tcW w:w="3206" w:type="dxa"/>
            <w:vAlign w:val="top"/>
          </w:tcPr>
          <w:p>
            <w:pPr>
              <w:spacing w:before="284" w:line="257" w:lineRule="auto"/>
              <w:ind w:left="101" w:right="10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对互联网上网服务营业场所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经营单位未悬挂《网络文化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经营许可证》或者未成年人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禁入标志的处罚</w:t>
            </w:r>
          </w:p>
        </w:tc>
        <w:tc>
          <w:tcPr>
            <w:tcW w:w="3066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74" w:line="261" w:lineRule="auto"/>
              <w:ind w:left="118" w:right="60" w:hanging="11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《互联网上网服务营业场所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管理条例》第三十一条第五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项</w:t>
            </w:r>
          </w:p>
        </w:tc>
        <w:tc>
          <w:tcPr>
            <w:tcW w:w="195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市、县(市)文</w:t>
            </w:r>
          </w:p>
          <w:p>
            <w:pPr>
              <w:spacing w:before="85" w:line="220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化广电和旅游局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3" w:hRule="atLeast"/>
        </w:trPr>
        <w:tc>
          <w:tcPr>
            <w:tcW w:w="47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59</w:t>
            </w:r>
          </w:p>
        </w:tc>
        <w:tc>
          <w:tcPr>
            <w:tcW w:w="3206" w:type="dxa"/>
            <w:vAlign w:val="top"/>
          </w:tcPr>
          <w:p>
            <w:pPr>
              <w:spacing w:before="164" w:line="264" w:lineRule="auto"/>
              <w:ind w:left="101" w:right="8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对互联网上网服务营业场所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经营单位未建立场内巡查制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度，或者发现上网消费者的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违法行为未予制止并向文化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行政部门、公安机关举报的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4"/>
                <w:sz w:val="24"/>
                <w:szCs w:val="24"/>
              </w:rPr>
              <w:t>处罚</w:t>
            </w:r>
          </w:p>
        </w:tc>
        <w:tc>
          <w:tcPr>
            <w:tcW w:w="306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4" w:line="266" w:lineRule="auto"/>
              <w:ind w:left="118" w:right="57" w:hanging="11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《互联网上网服务营业场所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管理条例》第三十三条第二 </w:t>
            </w:r>
            <w:r>
              <w:rPr>
                <w:rFonts w:ascii="宋体" w:hAnsi="宋体" w:eastAsia="宋体" w:cs="宋体"/>
                <w:sz w:val="23"/>
                <w:szCs w:val="23"/>
              </w:rPr>
              <w:t>项</w:t>
            </w:r>
          </w:p>
        </w:tc>
        <w:tc>
          <w:tcPr>
            <w:tcW w:w="195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市、县(市)文</w:t>
            </w:r>
          </w:p>
          <w:p>
            <w:pPr>
              <w:spacing w:before="45" w:line="220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化广电和旅游局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1900" w:h="16830"/>
          <w:pgMar w:top="1430" w:right="1055" w:bottom="1700" w:left="1785" w:header="0" w:footer="1431" w:gutter="0"/>
          <w:cols w:space="720" w:num="1"/>
        </w:sectPr>
      </w:pPr>
    </w:p>
    <w:p/>
    <w:p/>
    <w:p>
      <w:pPr>
        <w:spacing w:line="61" w:lineRule="exact"/>
      </w:pPr>
    </w:p>
    <w:tbl>
      <w:tblPr>
        <w:tblStyle w:val="4"/>
        <w:tblW w:w="87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3196"/>
        <w:gridCol w:w="3066"/>
        <w:gridCol w:w="1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495" w:type="dxa"/>
            <w:vAlign w:val="top"/>
          </w:tcPr>
          <w:p>
            <w:pPr>
              <w:spacing w:before="186" w:line="229" w:lineRule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序号</w:t>
            </w:r>
          </w:p>
        </w:tc>
        <w:tc>
          <w:tcPr>
            <w:tcW w:w="3196" w:type="dxa"/>
            <w:vAlign w:val="top"/>
          </w:tcPr>
          <w:p>
            <w:pPr>
              <w:spacing w:before="184" w:line="219" w:lineRule="auto"/>
              <w:ind w:left="11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赋权事项</w:t>
            </w:r>
          </w:p>
        </w:tc>
        <w:tc>
          <w:tcPr>
            <w:tcW w:w="3066" w:type="dxa"/>
            <w:vAlign w:val="top"/>
          </w:tcPr>
          <w:p>
            <w:pPr>
              <w:spacing w:before="183" w:line="219" w:lineRule="auto"/>
              <w:ind w:left="10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实施依据</w:t>
            </w:r>
          </w:p>
        </w:tc>
        <w:tc>
          <w:tcPr>
            <w:tcW w:w="1953" w:type="dxa"/>
            <w:vAlign w:val="top"/>
          </w:tcPr>
          <w:p>
            <w:pPr>
              <w:spacing w:before="184" w:line="219" w:lineRule="auto"/>
              <w:ind w:left="4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原实施部门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</w:trPr>
        <w:tc>
          <w:tcPr>
            <w:tcW w:w="49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60</w:t>
            </w:r>
          </w:p>
        </w:tc>
        <w:tc>
          <w:tcPr>
            <w:tcW w:w="3196" w:type="dxa"/>
            <w:vAlign w:val="top"/>
          </w:tcPr>
          <w:p>
            <w:pPr>
              <w:spacing w:before="137" w:line="263" w:lineRule="auto"/>
              <w:ind w:left="119" w:right="9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对互联网上网服务营业场所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经营单位未按规定核对、登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记上网消费者的有效身份证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件或者记录有关上网信息的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处罚</w:t>
            </w:r>
          </w:p>
        </w:tc>
        <w:tc>
          <w:tcPr>
            <w:tcW w:w="3066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78" w:line="248" w:lineRule="auto"/>
              <w:ind w:left="124" w:right="42" w:hanging="12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《互联网上网服务营业场所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管理条例》第三十三条第三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项</w:t>
            </w:r>
          </w:p>
        </w:tc>
        <w:tc>
          <w:tcPr>
            <w:tcW w:w="1953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市、县(市)文</w:t>
            </w:r>
          </w:p>
          <w:p>
            <w:pPr>
              <w:spacing w:before="25" w:line="220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化广电和旅游局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495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61</w:t>
            </w:r>
          </w:p>
        </w:tc>
        <w:tc>
          <w:tcPr>
            <w:tcW w:w="319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8" w:line="251" w:lineRule="auto"/>
              <w:ind w:left="119" w:right="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对歌舞娱乐场所接纳未成年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人的处罚</w:t>
            </w:r>
          </w:p>
        </w:tc>
        <w:tc>
          <w:tcPr>
            <w:tcW w:w="306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37" w:lineRule="auto"/>
              <w:ind w:left="124" w:right="51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《娱乐场所管理条例》第四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十八条第三项</w:t>
            </w:r>
          </w:p>
        </w:tc>
        <w:tc>
          <w:tcPr>
            <w:tcW w:w="195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市、县(市)文</w:t>
            </w:r>
          </w:p>
          <w:p>
            <w:pPr>
              <w:spacing w:before="65" w:line="220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化广电和旅游局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495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62</w:t>
            </w:r>
          </w:p>
        </w:tc>
        <w:tc>
          <w:tcPr>
            <w:tcW w:w="3196" w:type="dxa"/>
            <w:vAlign w:val="top"/>
          </w:tcPr>
          <w:p>
            <w:pPr>
              <w:spacing w:before="263" w:line="260" w:lineRule="auto"/>
              <w:ind w:left="119" w:right="9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对游艺娱乐场所设置的电子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游戏机在国家法定节假日外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向未成年人提供的处罚</w:t>
            </w:r>
          </w:p>
        </w:tc>
        <w:tc>
          <w:tcPr>
            <w:tcW w:w="3066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124" w:right="51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《娱乐场所管理条例》第四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十八条第四项</w:t>
            </w:r>
          </w:p>
        </w:tc>
        <w:tc>
          <w:tcPr>
            <w:tcW w:w="1953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市、县(市)文</w:t>
            </w:r>
          </w:p>
          <w:p>
            <w:pPr>
              <w:spacing w:before="25" w:line="220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化广电和旅游局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495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63</w:t>
            </w:r>
          </w:p>
        </w:tc>
        <w:tc>
          <w:tcPr>
            <w:tcW w:w="3196" w:type="dxa"/>
            <w:vAlign w:val="top"/>
          </w:tcPr>
          <w:p>
            <w:pPr>
              <w:spacing w:before="214" w:line="260" w:lineRule="auto"/>
              <w:ind w:left="119" w:right="1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对娱乐场所未按照规定建立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从业人员名簿、营业日志，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或者发现违法犯罪行为未按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照规定报告的处罚</w:t>
            </w:r>
          </w:p>
        </w:tc>
        <w:tc>
          <w:tcPr>
            <w:tcW w:w="3066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8" w:line="237" w:lineRule="auto"/>
              <w:ind w:left="124" w:right="52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《娱乐场所管理条例》第五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十条</w:t>
            </w:r>
          </w:p>
        </w:tc>
        <w:tc>
          <w:tcPr>
            <w:tcW w:w="195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市、县(市)文</w:t>
            </w:r>
          </w:p>
          <w:p>
            <w:pPr>
              <w:spacing w:before="65" w:line="220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化广电和旅游局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495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64</w:t>
            </w:r>
          </w:p>
        </w:tc>
        <w:tc>
          <w:tcPr>
            <w:tcW w:w="319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8" w:line="244" w:lineRule="auto"/>
              <w:ind w:left="119" w:right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对个人擅自安装和使用卫星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地面接收设施的处罚</w:t>
            </w:r>
          </w:p>
        </w:tc>
        <w:tc>
          <w:tcPr>
            <w:tcW w:w="3066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8" w:line="244" w:lineRule="auto"/>
              <w:ind w:left="124" w:right="51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《卫星电视广播地面接收设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施管理规定》第十条第三款</w:t>
            </w:r>
          </w:p>
        </w:tc>
        <w:tc>
          <w:tcPr>
            <w:tcW w:w="195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市、县(市)文</w:t>
            </w:r>
          </w:p>
          <w:p>
            <w:pPr>
              <w:spacing w:before="25" w:line="220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化广电和旅游局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</w:trPr>
        <w:tc>
          <w:tcPr>
            <w:tcW w:w="495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65</w:t>
            </w:r>
          </w:p>
        </w:tc>
        <w:tc>
          <w:tcPr>
            <w:tcW w:w="3196" w:type="dxa"/>
            <w:vAlign w:val="top"/>
          </w:tcPr>
          <w:p>
            <w:pPr>
              <w:spacing w:before="218" w:line="258" w:lineRule="auto"/>
              <w:ind w:left="119" w:right="9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对娱乐场所未在显著位置悬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挂娱乐经营许可证、未成年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人禁入或者限人标志，标志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未注明举报电话的处罚</w:t>
            </w:r>
          </w:p>
        </w:tc>
        <w:tc>
          <w:tcPr>
            <w:tcW w:w="306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8" w:line="244" w:lineRule="auto"/>
              <w:ind w:left="124" w:right="51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《娱乐场所管理办法》第二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十四条、第三十三条</w:t>
            </w:r>
          </w:p>
        </w:tc>
        <w:tc>
          <w:tcPr>
            <w:tcW w:w="1953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市、县(市)文</w:t>
            </w:r>
          </w:p>
          <w:p>
            <w:pPr>
              <w:spacing w:before="65" w:line="220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化广电和旅游局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495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66</w:t>
            </w:r>
          </w:p>
        </w:tc>
        <w:tc>
          <w:tcPr>
            <w:tcW w:w="3196" w:type="dxa"/>
            <w:vAlign w:val="top"/>
          </w:tcPr>
          <w:p>
            <w:pPr>
              <w:spacing w:before="286" w:line="247" w:lineRule="auto"/>
              <w:ind w:left="119" w:right="10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对个人损坏、挪用或者擅自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拆除、停用消防设施、器材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的处罚</w:t>
            </w:r>
          </w:p>
        </w:tc>
        <w:tc>
          <w:tcPr>
            <w:tcW w:w="3066" w:type="dxa"/>
            <w:vAlign w:val="top"/>
          </w:tcPr>
          <w:p>
            <w:pPr>
              <w:spacing w:before="287" w:line="264" w:lineRule="auto"/>
              <w:ind w:left="121" w:hanging="117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《中华人民共和国消防法》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第六十条第一款第二项及第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二款</w:t>
            </w:r>
          </w:p>
        </w:tc>
        <w:tc>
          <w:tcPr>
            <w:tcW w:w="1953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117" w:right="3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县(市、区)消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防救援大队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495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67</w:t>
            </w:r>
          </w:p>
        </w:tc>
        <w:tc>
          <w:tcPr>
            <w:tcW w:w="3196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8" w:line="258" w:lineRule="auto"/>
              <w:ind w:left="119" w:right="9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对个人占用、堵塞、封闭疏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散通道、安全出口或者有其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他妨碍安全疏散行为的处罚</w:t>
            </w:r>
          </w:p>
        </w:tc>
        <w:tc>
          <w:tcPr>
            <w:tcW w:w="3066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4" w:line="267" w:lineRule="auto"/>
              <w:ind w:left="121" w:hanging="117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《中华人民共和国消防法》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第六十条第一款第三项及策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二款</w:t>
            </w:r>
          </w:p>
        </w:tc>
        <w:tc>
          <w:tcPr>
            <w:tcW w:w="1953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78" w:line="233" w:lineRule="auto"/>
              <w:ind w:left="117" w:right="3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县(市、区)消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防救援大队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900" w:h="16830"/>
          <w:pgMar w:top="1430" w:right="1624" w:bottom="1740" w:left="1554" w:header="0" w:footer="1471" w:gutter="0"/>
          <w:cols w:space="720" w:num="1"/>
        </w:sectPr>
      </w:pPr>
    </w:p>
    <w:p/>
    <w:p/>
    <w:p>
      <w:pPr>
        <w:spacing w:line="71" w:lineRule="exact"/>
      </w:pPr>
    </w:p>
    <w:tbl>
      <w:tblPr>
        <w:tblStyle w:val="4"/>
        <w:tblW w:w="8709" w:type="dxa"/>
        <w:tblInd w:w="2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3196"/>
        <w:gridCol w:w="3066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84" w:type="dxa"/>
            <w:vAlign w:val="top"/>
          </w:tcPr>
          <w:p>
            <w:pPr>
              <w:spacing w:before="186" w:line="229" w:lineRule="auto"/>
              <w:ind w:left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序号</w:t>
            </w:r>
          </w:p>
        </w:tc>
        <w:tc>
          <w:tcPr>
            <w:tcW w:w="3196" w:type="dxa"/>
            <w:vAlign w:val="top"/>
          </w:tcPr>
          <w:p>
            <w:pPr>
              <w:spacing w:before="185" w:line="219" w:lineRule="auto"/>
              <w:ind w:left="1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赋权事项</w:t>
            </w:r>
          </w:p>
        </w:tc>
        <w:tc>
          <w:tcPr>
            <w:tcW w:w="3066" w:type="dxa"/>
            <w:vAlign w:val="top"/>
          </w:tcPr>
          <w:p>
            <w:pPr>
              <w:spacing w:before="183" w:line="219" w:lineRule="auto"/>
              <w:ind w:left="1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实施依据</w:t>
            </w:r>
          </w:p>
        </w:tc>
        <w:tc>
          <w:tcPr>
            <w:tcW w:w="1963" w:type="dxa"/>
            <w:vAlign w:val="top"/>
          </w:tcPr>
          <w:p>
            <w:pPr>
              <w:spacing w:before="185" w:line="219" w:lineRule="auto"/>
              <w:ind w:left="4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原实施部门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484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68</w:t>
            </w:r>
          </w:p>
        </w:tc>
        <w:tc>
          <w:tcPr>
            <w:tcW w:w="3196" w:type="dxa"/>
            <w:vAlign w:val="top"/>
          </w:tcPr>
          <w:p>
            <w:pPr>
              <w:spacing w:before="299" w:line="261" w:lineRule="auto"/>
              <w:ind w:left="110" w:right="9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对个人埋压、圈占、遮挡消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火栓或者占用防火间距的处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罚</w:t>
            </w:r>
          </w:p>
        </w:tc>
        <w:tc>
          <w:tcPr>
            <w:tcW w:w="306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126" w:hanging="127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《中华人民共和国消防法》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第六十条第一款第四项及第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二款</w:t>
            </w:r>
          </w:p>
        </w:tc>
        <w:tc>
          <w:tcPr>
            <w:tcW w:w="1963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118" w:right="3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县(市、区)消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防救援大队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484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69</w:t>
            </w:r>
          </w:p>
        </w:tc>
        <w:tc>
          <w:tcPr>
            <w:tcW w:w="3196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257" w:lineRule="auto"/>
              <w:ind w:left="110" w:right="10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对个人占用、堵塞、封闭消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防车通道，妨碍消防车通行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的处罚</w:t>
            </w:r>
          </w:p>
        </w:tc>
        <w:tc>
          <w:tcPr>
            <w:tcW w:w="306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122" w:hanging="117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《中华人民共和国消防法》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第六十条第一款第五项及第  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二款</w:t>
            </w:r>
          </w:p>
        </w:tc>
        <w:tc>
          <w:tcPr>
            <w:tcW w:w="1963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78" w:line="248" w:lineRule="auto"/>
              <w:ind w:left="118" w:right="3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县(市、区)消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防救援大队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</w:trPr>
        <w:tc>
          <w:tcPr>
            <w:tcW w:w="48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70</w:t>
            </w:r>
          </w:p>
        </w:tc>
        <w:tc>
          <w:tcPr>
            <w:tcW w:w="3196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8" w:line="266" w:lineRule="auto"/>
              <w:ind w:left="110" w:right="8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对人员密集场所在门窗上设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置影响逃生和灭火救援的障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碍物的处罚</w:t>
            </w:r>
          </w:p>
        </w:tc>
        <w:tc>
          <w:tcPr>
            <w:tcW w:w="3066" w:type="dxa"/>
            <w:vAlign w:val="top"/>
          </w:tcPr>
          <w:p>
            <w:pPr>
              <w:spacing w:before="242" w:line="274" w:lineRule="auto"/>
              <w:ind w:left="122" w:hanging="117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《中华人民共和国消防法》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第十六条、第二十八条、第  六十条第一款第六项、第六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十七条</w:t>
            </w:r>
          </w:p>
        </w:tc>
        <w:tc>
          <w:tcPr>
            <w:tcW w:w="196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8" w:line="244" w:lineRule="auto"/>
              <w:ind w:left="118" w:right="3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县(市、区)消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防救援大队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484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71</w:t>
            </w:r>
          </w:p>
        </w:tc>
        <w:tc>
          <w:tcPr>
            <w:tcW w:w="3196" w:type="dxa"/>
            <w:vAlign w:val="top"/>
          </w:tcPr>
          <w:p>
            <w:pPr>
              <w:spacing w:before="275" w:line="258" w:lineRule="auto"/>
              <w:ind w:left="11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对在居住建筑物的公共走道、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楼梯间、门厅内为电动自行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车、电动三轮车充电的处罚</w:t>
            </w:r>
          </w:p>
        </w:tc>
        <w:tc>
          <w:tcPr>
            <w:tcW w:w="3066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78" w:line="229" w:lineRule="auto"/>
              <w:ind w:left="125" w:right="51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《河南省消防条例》第七十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一条</w:t>
            </w:r>
          </w:p>
        </w:tc>
        <w:tc>
          <w:tcPr>
            <w:tcW w:w="1963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8" w:line="233" w:lineRule="auto"/>
              <w:ind w:left="118" w:right="3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县(市、区)消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防救援大队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</w:trPr>
        <w:tc>
          <w:tcPr>
            <w:tcW w:w="484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72</w:t>
            </w:r>
          </w:p>
        </w:tc>
        <w:tc>
          <w:tcPr>
            <w:tcW w:w="3196" w:type="dxa"/>
            <w:vAlign w:val="top"/>
          </w:tcPr>
          <w:p>
            <w:pPr>
              <w:spacing w:before="237" w:line="257" w:lineRule="auto"/>
              <w:ind w:left="110" w:right="8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对未按照规定落实消防控制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室值班制度，或者安排不具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备相应条件的人员值班的处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罚</w:t>
            </w:r>
          </w:p>
        </w:tc>
        <w:tc>
          <w:tcPr>
            <w:tcW w:w="3066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78" w:line="248" w:lineRule="auto"/>
              <w:ind w:left="125" w:right="36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《高层民用建筑消防安全管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理规定》第四十七条第四项</w:t>
            </w:r>
          </w:p>
        </w:tc>
        <w:tc>
          <w:tcPr>
            <w:tcW w:w="196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8" w:line="248" w:lineRule="auto"/>
              <w:ind w:left="118" w:right="3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县(市、区)消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防救援大队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1900" w:h="16830"/>
          <w:pgMar w:top="1430" w:right="1105" w:bottom="1690" w:left="1785" w:header="0" w:footer="1421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97" w:line="222" w:lineRule="auto"/>
        <w:ind w:left="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23"/>
          <w:sz w:val="30"/>
          <w:szCs w:val="30"/>
        </w:rPr>
        <w:t>附件2</w:t>
      </w:r>
    </w:p>
    <w:p>
      <w:pPr>
        <w:spacing w:line="353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spacing w:before="133" w:line="680" w:lineRule="exact"/>
        <w:ind w:left="1675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-6"/>
          <w:position w:val="19"/>
          <w:sz w:val="41"/>
          <w:szCs w:val="41"/>
        </w:rPr>
        <w:t>平顶山市在乡镇行使消防救援</w:t>
      </w:r>
    </w:p>
    <w:p>
      <w:pPr>
        <w:spacing w:line="219" w:lineRule="auto"/>
        <w:ind w:left="2295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-3"/>
          <w:sz w:val="41"/>
          <w:szCs w:val="41"/>
        </w:rPr>
        <w:t>行政处罚权的适用范围</w:t>
      </w:r>
    </w:p>
    <w:p>
      <w:pPr>
        <w:spacing w:line="360" w:lineRule="auto"/>
        <w:rPr>
          <w:rFonts w:ascii="Arial"/>
          <w:sz w:val="21"/>
        </w:rPr>
      </w:pPr>
    </w:p>
    <w:p>
      <w:pPr>
        <w:spacing w:before="98" w:line="222" w:lineRule="auto"/>
        <w:ind w:left="6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一、居民住宅小区、商业服务网点。</w:t>
      </w:r>
    </w:p>
    <w:p>
      <w:pPr>
        <w:spacing w:before="226" w:line="219" w:lineRule="auto"/>
        <w:ind w:left="6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0"/>
          <w:sz w:val="30"/>
          <w:szCs w:val="30"/>
        </w:rPr>
        <w:t>二、</w:t>
      </w:r>
      <w:r>
        <w:rPr>
          <w:rFonts w:ascii="仿宋" w:hAnsi="仿宋" w:eastAsia="仿宋" w:cs="仿宋"/>
          <w:spacing w:val="-7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0"/>
          <w:sz w:val="30"/>
          <w:szCs w:val="30"/>
        </w:rPr>
        <w:t>建筑面积在300平方米以下(不含本数)</w:t>
      </w:r>
      <w:r>
        <w:rPr>
          <w:rFonts w:ascii="仿宋" w:hAnsi="仿宋" w:eastAsia="仿宋" w:cs="仿宋"/>
          <w:spacing w:val="19"/>
          <w:sz w:val="30"/>
          <w:szCs w:val="30"/>
        </w:rPr>
        <w:t>的下列场所：</w:t>
      </w:r>
    </w:p>
    <w:p>
      <w:pPr>
        <w:spacing w:before="239" w:line="222" w:lineRule="auto"/>
        <w:ind w:left="6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(一)“多合一</w:t>
      </w:r>
      <w:r>
        <w:rPr>
          <w:rFonts w:ascii="仿宋" w:hAnsi="仿宋" w:eastAsia="仿宋" w:cs="仿宋"/>
          <w:spacing w:val="-8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>”场所；</w:t>
      </w:r>
    </w:p>
    <w:p>
      <w:pPr>
        <w:spacing w:before="227" w:line="222" w:lineRule="auto"/>
        <w:ind w:left="6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6"/>
          <w:sz w:val="30"/>
          <w:szCs w:val="30"/>
        </w:rPr>
        <w:t>(二)出租屋、群租房；</w:t>
      </w:r>
    </w:p>
    <w:p>
      <w:pPr>
        <w:spacing w:before="229" w:line="222" w:lineRule="auto"/>
        <w:ind w:left="6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3"/>
          <w:sz w:val="30"/>
          <w:szCs w:val="30"/>
        </w:rPr>
        <w:t>(三)商店、集贸市场、旅馆、饭店(含农家乐)、沿街门</w:t>
      </w:r>
    </w:p>
    <w:p>
      <w:pPr>
        <w:spacing w:before="232"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4"/>
          <w:sz w:val="30"/>
          <w:szCs w:val="30"/>
        </w:rPr>
        <w:t>店</w:t>
      </w:r>
      <w:r>
        <w:rPr>
          <w:rFonts w:ascii="仿宋" w:hAnsi="仿宋" w:eastAsia="仿宋" w:cs="仿宋"/>
          <w:spacing w:val="-7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sz w:val="30"/>
          <w:szCs w:val="30"/>
        </w:rPr>
        <w:t>；</w:t>
      </w:r>
    </w:p>
    <w:p>
      <w:pPr>
        <w:spacing w:before="229" w:line="586" w:lineRule="exact"/>
        <w:ind w:left="6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1"/>
          <w:position w:val="21"/>
          <w:sz w:val="30"/>
          <w:szCs w:val="30"/>
        </w:rPr>
        <w:t>(四)洗浴、足浴、茶社、美容美发、采耳、健身、汗蒸等</w:t>
      </w:r>
    </w:p>
    <w:p>
      <w:pPr>
        <w:spacing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sz w:val="30"/>
          <w:szCs w:val="30"/>
        </w:rPr>
        <w:t>营业性休闲场所；</w:t>
      </w:r>
    </w:p>
    <w:p>
      <w:pPr>
        <w:spacing w:before="234" w:line="592" w:lineRule="exact"/>
        <w:ind w:left="6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0"/>
          <w:position w:val="21"/>
          <w:sz w:val="30"/>
          <w:szCs w:val="30"/>
        </w:rPr>
        <w:t>(五)邮政网点、电商网点、物流网点(含快递收发点)、金</w:t>
      </w:r>
    </w:p>
    <w:p>
      <w:pPr>
        <w:spacing w:before="1"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融网点、医疗卫生机构；</w:t>
      </w:r>
    </w:p>
    <w:p>
      <w:pPr>
        <w:spacing w:before="229" w:line="222" w:lineRule="auto"/>
        <w:ind w:left="6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sz w:val="30"/>
          <w:szCs w:val="30"/>
        </w:rPr>
        <w:t>(六)公共书屋、展示陈列等基层文化服务场所；</w:t>
      </w:r>
    </w:p>
    <w:p>
      <w:pPr>
        <w:spacing w:before="223" w:line="195" w:lineRule="auto"/>
        <w:ind w:left="63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4"/>
          <w:sz w:val="29"/>
          <w:szCs w:val="29"/>
        </w:rPr>
        <w:t>(七)生产、加工、储存非易燃易爆品的工厂、作坊</w:t>
      </w:r>
      <w:r>
        <w:rPr>
          <w:rFonts w:ascii="仿宋" w:hAnsi="仿宋" w:eastAsia="仿宋" w:cs="仿宋"/>
          <w:spacing w:val="23"/>
          <w:sz w:val="29"/>
          <w:szCs w:val="29"/>
        </w:rPr>
        <w:t>、仓库、</w:t>
      </w:r>
    </w:p>
    <w:p>
      <w:pPr>
        <w:rPr>
          <w:sz w:val="29"/>
          <w:szCs w:val="29"/>
        </w:rPr>
      </w:pPr>
      <w:r>
        <w:rPr>
          <w:rFonts w:ascii="宋体" w:hAnsi="宋体" w:eastAsia="宋体" w:cs="宋体"/>
          <w:spacing w:val="-7"/>
          <w:sz w:val="29"/>
          <w:szCs w:val="29"/>
        </w:rPr>
        <w:t>堆场等场所。</w:t>
      </w:r>
      <w:r>
        <w:rPr>
          <w:rFonts w:ascii="宋体" w:hAnsi="宋体" w:eastAsia="宋体" w:cs="宋体"/>
          <w:sz w:val="29"/>
          <w:szCs w:val="29"/>
        </w:rPr>
        <w:t xml:space="preserve">                      </w:t>
      </w:r>
      <w:r>
        <w:rPr>
          <w:position w:val="-196"/>
          <w:sz w:val="29"/>
          <w:szCs w:val="29"/>
        </w:rPr>
        <w:drawing>
          <wp:inline distT="0" distB="0" distL="0" distR="0">
            <wp:extent cx="552450" cy="159258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2455" cy="159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15" w:type="default"/>
          <w:pgSz w:w="11900" w:h="16830"/>
          <w:pgMar w:top="1430" w:right="1540" w:bottom="1721" w:left="1529" w:header="0" w:footer="1422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sectPr>
          <w:headerReference r:id="rId16" w:type="default"/>
          <w:footerReference r:id="rId17" w:type="default"/>
          <w:pgSz w:w="11900" w:h="16830"/>
          <w:pgMar w:top="0" w:right="0" w:bottom="0" w:left="0" w:header="0" w:footer="0" w:gutter="0"/>
          <w:cols w:space="720" w:num="1"/>
        </w:sect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p/>
    <w:p/>
    <w:p/>
    <w:p/>
    <w:p/>
    <w:p>
      <w:pPr>
        <w:spacing w:line="148" w:lineRule="exact"/>
      </w:pPr>
    </w:p>
    <w:tbl>
      <w:tblPr>
        <w:tblStyle w:val="4"/>
        <w:tblW w:w="8790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3"/>
        <w:gridCol w:w="4317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790" w:type="dxa"/>
            <w:gridSpan w:val="2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spacing w:before="179" w:line="223" w:lineRule="auto"/>
              <w:ind w:left="360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13"/>
                <w:sz w:val="26"/>
                <w:szCs w:val="26"/>
              </w:rPr>
              <w:t>抄送：省委编办、省司法厅。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4473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spacing w:before="169" w:line="223" w:lineRule="auto"/>
              <w:ind w:left="330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16"/>
                <w:sz w:val="26"/>
                <w:szCs w:val="26"/>
              </w:rPr>
              <w:t>河南省人民政府办公厅</w:t>
            </w:r>
          </w:p>
        </w:tc>
        <w:tc>
          <w:tcPr>
            <w:tcW w:w="4317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spacing w:before="156" w:line="222" w:lineRule="auto"/>
              <w:ind w:left="1477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38"/>
                <w:sz w:val="26"/>
                <w:szCs w:val="26"/>
              </w:rPr>
              <w:t>2023年5月4日印发</w:t>
            </w:r>
          </w:p>
        </w:tc>
      </w:tr>
    </w:tbl>
    <w:p>
      <w:pPr>
        <w:spacing w:before="100" w:line="900" w:lineRule="exact"/>
        <w:ind w:firstLine="5600"/>
        <w:textAlignment w:val="center"/>
      </w:pPr>
      <w:r>
        <w:drawing>
          <wp:inline distT="0" distB="0" distL="0" distR="0">
            <wp:extent cx="1840865" cy="5715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41441" cy="57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090" w:h="16960"/>
      <w:pgMar w:top="400" w:right="1570" w:bottom="400" w:left="172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EC4C36A3-EDC8-4602-A3FB-B9E8C735499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C9C1B49-5875-4CD4-8A41-45F2D13E717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6BF9B44-A228-4FF3-AB38-C540484022E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878AD1B0-3402-418F-B69B-1D51BA74ACFB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HarmonyOS Sans SC Medium">
    <w:panose1 w:val="00000600000000000000"/>
    <w:charset w:val="86"/>
    <w:family w:val="auto"/>
    <w:pitch w:val="default"/>
    <w:sig w:usb0="00000001" w:usb1="08000000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369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5"/>
        <w:sz w:val="27"/>
        <w:szCs w:val="27"/>
      </w:rPr>
      <w:t>—</w:t>
    </w:r>
    <w:r>
      <w:rPr>
        <w:rFonts w:ascii="宋体" w:hAnsi="宋体" w:eastAsia="宋体" w:cs="宋体"/>
        <w:spacing w:val="89"/>
        <w:sz w:val="27"/>
        <w:szCs w:val="27"/>
      </w:rPr>
      <w:t xml:space="preserve"> </w:t>
    </w:r>
    <w:r>
      <w:rPr>
        <w:rFonts w:ascii="宋体" w:hAnsi="宋体" w:eastAsia="宋体" w:cs="宋体"/>
        <w:spacing w:val="-15"/>
        <w:sz w:val="27"/>
        <w:szCs w:val="27"/>
      </w:rPr>
      <w:t>4—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224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113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13</w:t>
    </w:r>
    <w:r>
      <w:rPr>
        <w:rFonts w:ascii="宋体" w:hAnsi="宋体" w:eastAsia="宋体" w:cs="宋体"/>
        <w:spacing w:val="96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309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1"/>
        <w:sz w:val="30"/>
        <w:szCs w:val="30"/>
      </w:rPr>
      <w:t>—</w:t>
    </w:r>
    <w:r>
      <w:rPr>
        <w:rFonts w:ascii="宋体" w:hAnsi="宋体" w:eastAsia="宋体" w:cs="宋体"/>
        <w:spacing w:val="79"/>
        <w:sz w:val="30"/>
        <w:szCs w:val="30"/>
      </w:rPr>
      <w:t xml:space="preserve"> </w:t>
    </w:r>
    <w:r>
      <w:rPr>
        <w:rFonts w:ascii="宋体" w:hAnsi="宋体" w:eastAsia="宋体" w:cs="宋体"/>
        <w:spacing w:val="-11"/>
        <w:sz w:val="30"/>
        <w:szCs w:val="30"/>
      </w:rPr>
      <w:t>14</w:t>
    </w:r>
    <w:r>
      <w:rPr>
        <w:rFonts w:ascii="宋体" w:hAnsi="宋体" w:eastAsia="宋体" w:cs="宋体"/>
        <w:spacing w:val="43"/>
        <w:sz w:val="30"/>
        <w:szCs w:val="30"/>
      </w:rPr>
      <w:t xml:space="preserve"> </w:t>
    </w:r>
    <w:r>
      <w:rPr>
        <w:rFonts w:ascii="宋体" w:hAnsi="宋体" w:eastAsia="宋体" w:cs="宋体"/>
        <w:spacing w:val="-11"/>
        <w:sz w:val="30"/>
        <w:szCs w:val="30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740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—5—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5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8"/>
        <w:sz w:val="27"/>
        <w:szCs w:val="27"/>
      </w:rPr>
      <w:t>—</w:t>
    </w:r>
    <w:r>
      <w:rPr>
        <w:rFonts w:ascii="宋体" w:hAnsi="宋体" w:eastAsia="宋体" w:cs="宋体"/>
        <w:spacing w:val="95"/>
        <w:sz w:val="27"/>
        <w:szCs w:val="27"/>
      </w:rPr>
      <w:t xml:space="preserve"> </w:t>
    </w:r>
    <w:r>
      <w:rPr>
        <w:rFonts w:ascii="宋体" w:hAnsi="宋体" w:eastAsia="宋体" w:cs="宋体"/>
        <w:spacing w:val="-8"/>
        <w:sz w:val="27"/>
        <w:szCs w:val="27"/>
      </w:rPr>
      <w:t>6—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264"/>
      <w:jc w:val="right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9"/>
        <w:sz w:val="26"/>
        <w:szCs w:val="26"/>
      </w:rPr>
      <w:t>—</w:t>
    </w:r>
    <w:r>
      <w:rPr>
        <w:rFonts w:ascii="宋体" w:hAnsi="宋体" w:eastAsia="宋体" w:cs="宋体"/>
        <w:spacing w:val="79"/>
        <w:sz w:val="26"/>
        <w:szCs w:val="26"/>
      </w:rPr>
      <w:t xml:space="preserve"> </w:t>
    </w:r>
    <w:r>
      <w:rPr>
        <w:rFonts w:ascii="宋体" w:hAnsi="宋体" w:eastAsia="宋体" w:cs="宋体"/>
        <w:spacing w:val="-9"/>
        <w:sz w:val="26"/>
        <w:szCs w:val="26"/>
      </w:rPr>
      <w:t>7</w:t>
    </w:r>
    <w:r>
      <w:rPr>
        <w:rFonts w:ascii="宋体" w:hAnsi="宋体" w:eastAsia="宋体" w:cs="宋体"/>
        <w:spacing w:val="3"/>
        <w:sz w:val="26"/>
        <w:szCs w:val="26"/>
      </w:rPr>
      <w:t xml:space="preserve">  </w:t>
    </w:r>
    <w:r>
      <w:rPr>
        <w:rFonts w:ascii="宋体" w:hAnsi="宋体" w:eastAsia="宋体" w:cs="宋体"/>
        <w:spacing w:val="-9"/>
        <w:sz w:val="26"/>
        <w:szCs w:val="26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0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—8—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426"/>
      <w:jc w:val="right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7"/>
        <w:sz w:val="26"/>
        <w:szCs w:val="26"/>
      </w:rPr>
      <w:t>—</w:t>
    </w:r>
    <w:r>
      <w:rPr>
        <w:rFonts w:ascii="宋体" w:hAnsi="宋体" w:eastAsia="宋体" w:cs="宋体"/>
        <w:spacing w:val="88"/>
        <w:sz w:val="26"/>
        <w:szCs w:val="26"/>
      </w:rPr>
      <w:t xml:space="preserve"> </w:t>
    </w:r>
    <w:r>
      <w:rPr>
        <w:rFonts w:ascii="宋体" w:hAnsi="宋体" w:eastAsia="宋体" w:cs="宋体"/>
        <w:spacing w:val="-7"/>
        <w:sz w:val="26"/>
        <w:szCs w:val="26"/>
      </w:rPr>
      <w:t>9—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35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sz w:val="29"/>
        <w:szCs w:val="29"/>
      </w:rPr>
      <w:t>—</w:t>
    </w:r>
    <w:r>
      <w:rPr>
        <w:rFonts w:ascii="宋体" w:hAnsi="宋体" w:eastAsia="宋体" w:cs="宋体"/>
        <w:spacing w:val="-111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10—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58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11—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29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123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12</w:t>
    </w:r>
    <w:r>
      <w:rPr>
        <w:rFonts w:ascii="宋体" w:hAnsi="宋体" w:eastAsia="宋体" w:cs="宋体"/>
        <w:spacing w:val="116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E0NzcyOTljNzc5OTZiODliYzcwMTJkYzk3NjFkMWUifQ=="/>
  </w:docVars>
  <w:rsids>
    <w:rsidRoot w:val="00000000"/>
    <w:rsid w:val="03870EB0"/>
    <w:rsid w:val="6FB14D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image" Target="media/image3.jpeg"/><Relationship Id="rId20" Type="http://schemas.openxmlformats.org/officeDocument/2006/relationships/image" Target="media/image2.png"/><Relationship Id="rId2" Type="http://schemas.openxmlformats.org/officeDocument/2006/relationships/settings" Target="settings.xml"/><Relationship Id="rId19" Type="http://schemas.openxmlformats.org/officeDocument/2006/relationships/image" Target="media/image1.png"/><Relationship Id="rId18" Type="http://schemas.openxmlformats.org/officeDocument/2006/relationships/theme" Target="theme/theme1.xml"/><Relationship Id="rId17" Type="http://schemas.openxmlformats.org/officeDocument/2006/relationships/footer" Target="footer12.xml"/><Relationship Id="rId16" Type="http://schemas.openxmlformats.org/officeDocument/2006/relationships/header" Target="header1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16</Pages>
  <Words>6621</Words>
  <Characters>6720</Characters>
  <TotalTime>18</TotalTime>
  <ScaleCrop>false</ScaleCrop>
  <LinksUpToDate>false</LinksUpToDate>
  <CharactersWithSpaces>7176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2023-06-12T09:57:00Z</dcterms:created>
  <dc:creator>Kingsoft-PDF</dc:creator>
  <cp:lastModifiedBy>易乐</cp:lastModifiedBy>
  <dcterms:modified xsi:type="dcterms:W3CDTF">2023-06-12T04:02:10Z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2023-06-12T09:57:46Z</vt:filetime>
  </property>
  <property fmtid="{D5CDD505-2E9C-101B-9397-08002B2CF9AE}" pid="4" name="UsrData">
    <vt:lpwstr>64867b922d7008001fff0cd0wl</vt:lpwstr>
  </property>
  <property fmtid="{D5CDD505-2E9C-101B-9397-08002B2CF9AE}" pid="5" name="KSOProductBuildVer">
    <vt:lpwstr>2052-11.1.0.14309</vt:lpwstr>
  </property>
  <property fmtid="{D5CDD505-2E9C-101B-9397-08002B2CF9AE}" pid="6" name="ICV">
    <vt:lpwstr>9550015A3E254E7EA815344590CFED19_12</vt:lpwstr>
  </property>
</Properties>
</file>